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D9C6" w14:textId="77777777" w:rsidR="003C4312" w:rsidRPr="004D20B9" w:rsidRDefault="000B3689">
      <w:pPr>
        <w:spacing w:after="0" w:line="259" w:lineRule="auto"/>
        <w:ind w:left="256" w:right="0" w:firstLine="0"/>
        <w:jc w:val="left"/>
        <w:rPr>
          <w:b/>
          <w:bCs/>
        </w:rPr>
      </w:pPr>
      <w:r w:rsidRPr="004D20B9">
        <w:rPr>
          <w:b/>
          <w:bCs/>
          <w:sz w:val="24"/>
        </w:rPr>
        <w:t xml:space="preserve">Stéphane </w:t>
      </w:r>
      <w:proofErr w:type="spellStart"/>
      <w:r w:rsidRPr="004D20B9">
        <w:rPr>
          <w:b/>
          <w:bCs/>
          <w:sz w:val="24"/>
        </w:rPr>
        <w:t>Sirou</w:t>
      </w:r>
      <w:proofErr w:type="spellEnd"/>
      <w:r w:rsidRPr="004D20B9">
        <w:rPr>
          <w:b/>
          <w:bCs/>
          <w:sz w:val="24"/>
        </w:rPr>
        <w:t xml:space="preserve"> </w:t>
      </w:r>
      <w:r w:rsidRPr="004D20B9">
        <w:rPr>
          <w:b/>
          <w:bCs/>
        </w:rPr>
        <w:t xml:space="preserve"> </w:t>
      </w:r>
    </w:p>
    <w:p w14:paraId="17FB8592" w14:textId="77777777" w:rsidR="004D20B9" w:rsidRDefault="000B3689">
      <w:pPr>
        <w:spacing w:after="0" w:line="216" w:lineRule="auto"/>
        <w:ind w:left="240" w:firstLine="0"/>
        <w:jc w:val="left"/>
      </w:pPr>
      <w:proofErr w:type="gramStart"/>
      <w:r>
        <w:t>Paris</w:t>
      </w:r>
      <w:r>
        <w:rPr>
          <w:sz w:val="24"/>
        </w:rPr>
        <w:t xml:space="preserve">  </w:t>
      </w:r>
      <w:r>
        <w:t>stephane.sirou@yahoo.fr</w:t>
      </w:r>
      <w:proofErr w:type="gramEnd"/>
      <w:r>
        <w:t xml:space="preserve">  </w:t>
      </w:r>
    </w:p>
    <w:p w14:paraId="6A6553B9" w14:textId="2312816A" w:rsidR="003C4312" w:rsidRDefault="000B3689">
      <w:pPr>
        <w:spacing w:after="0" w:line="216" w:lineRule="auto"/>
        <w:ind w:left="240" w:firstLine="0"/>
        <w:jc w:val="left"/>
      </w:pPr>
      <w:r>
        <w:t xml:space="preserve">06 99 17 32 29 </w:t>
      </w:r>
    </w:p>
    <w:p w14:paraId="478C60D4" w14:textId="691D162F" w:rsidR="003C4312" w:rsidRPr="004277D4" w:rsidRDefault="000B3689" w:rsidP="004277D4">
      <w:pPr>
        <w:spacing w:after="0" w:line="259" w:lineRule="auto"/>
        <w:ind w:left="240" w:right="0" w:firstLine="0"/>
        <w:jc w:val="left"/>
        <w:rPr>
          <w:sz w:val="8"/>
          <w:szCs w:val="8"/>
        </w:rPr>
      </w:pPr>
      <w:r>
        <w:rPr>
          <w:sz w:val="10"/>
        </w:rPr>
        <w:t xml:space="preserve"> </w:t>
      </w:r>
    </w:p>
    <w:p w14:paraId="08A997D9" w14:textId="288F529A" w:rsidR="003C4312" w:rsidRDefault="000B3689" w:rsidP="004277D4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0" w:line="259" w:lineRule="auto"/>
        <w:ind w:left="331" w:right="0" w:firstLine="0"/>
        <w:jc w:val="center"/>
      </w:pPr>
      <w:r>
        <w:rPr>
          <w:sz w:val="28"/>
        </w:rPr>
        <w:t xml:space="preserve">Chef de Projet </w:t>
      </w:r>
    </w:p>
    <w:p w14:paraId="6D331840" w14:textId="671D9FBC" w:rsidR="003C4312" w:rsidRDefault="000B3689" w:rsidP="004277D4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114" w:line="259" w:lineRule="auto"/>
        <w:ind w:left="331" w:right="0" w:firstLine="0"/>
        <w:jc w:val="center"/>
      </w:pPr>
      <w:r>
        <w:rPr>
          <w:sz w:val="22"/>
        </w:rPr>
        <w:t>Marketing – Soutien à la Conquête, Satisfaction et Fidélisation Clients</w:t>
      </w:r>
    </w:p>
    <w:p w14:paraId="5C3646D6" w14:textId="77777777" w:rsidR="003C4312" w:rsidRPr="004277D4" w:rsidRDefault="000B3689">
      <w:pPr>
        <w:spacing w:after="0" w:line="259" w:lineRule="auto"/>
        <w:ind w:left="256" w:right="0" w:firstLine="0"/>
        <w:jc w:val="left"/>
        <w:rPr>
          <w:sz w:val="10"/>
          <w:szCs w:val="10"/>
        </w:rPr>
      </w:pPr>
      <w:r>
        <w:rPr>
          <w:sz w:val="24"/>
        </w:rPr>
        <w:t xml:space="preserve"> </w:t>
      </w:r>
    </w:p>
    <w:p w14:paraId="294855B0" w14:textId="003B6086" w:rsidR="003C4312" w:rsidRDefault="000B3689" w:rsidP="001F0E1D">
      <w:pPr>
        <w:spacing w:after="0" w:line="240" w:lineRule="auto"/>
        <w:ind w:left="1358" w:right="0"/>
        <w:jc w:val="left"/>
      </w:pPr>
      <w:r>
        <w:rPr>
          <w:sz w:val="22"/>
        </w:rPr>
        <w:t xml:space="preserve">Conception, lancement et promotion </w:t>
      </w:r>
      <w:proofErr w:type="gramStart"/>
      <w:r>
        <w:rPr>
          <w:sz w:val="22"/>
        </w:rPr>
        <w:t>d’offres</w:t>
      </w:r>
      <w:r w:rsidR="004D20B9">
        <w:rPr>
          <w:sz w:val="22"/>
        </w:rPr>
        <w:t xml:space="preserve"> </w:t>
      </w:r>
      <w:r w:rsidR="004D20B9" w:rsidRPr="004D20B9">
        <w:rPr>
          <w:sz w:val="22"/>
        </w:rPr>
        <w:t xml:space="preserve"> –</w:t>
      </w:r>
      <w:proofErr w:type="gramEnd"/>
      <w:r w:rsidR="004D20B9" w:rsidRPr="004D20B9">
        <w:rPr>
          <w:sz w:val="22"/>
        </w:rPr>
        <w:t xml:space="preserve"> </w:t>
      </w:r>
      <w:r>
        <w:rPr>
          <w:sz w:val="22"/>
        </w:rPr>
        <w:t xml:space="preserve"> Gestion de projets de conquête et de fidélisation clients  </w:t>
      </w:r>
    </w:p>
    <w:p w14:paraId="570C0186" w14:textId="10DA4EC1" w:rsidR="003C4312" w:rsidRDefault="000B3689" w:rsidP="001F0E1D">
      <w:pPr>
        <w:spacing w:after="0" w:line="240" w:lineRule="auto"/>
        <w:ind w:left="884" w:right="0"/>
        <w:jc w:val="left"/>
      </w:pPr>
      <w:r>
        <w:rPr>
          <w:sz w:val="22"/>
        </w:rPr>
        <w:t xml:space="preserve">Animation commerciale de réseaux de </w:t>
      </w:r>
      <w:proofErr w:type="gramStart"/>
      <w:r>
        <w:rPr>
          <w:sz w:val="22"/>
        </w:rPr>
        <w:t xml:space="preserve">vente </w:t>
      </w:r>
      <w:r w:rsidR="004D20B9" w:rsidRPr="004D20B9">
        <w:rPr>
          <w:sz w:val="22"/>
        </w:rPr>
        <w:t xml:space="preserve"> –</w:t>
      </w:r>
      <w:proofErr w:type="gramEnd"/>
      <w:r w:rsidR="004D20B9" w:rsidRPr="004D20B9">
        <w:rPr>
          <w:sz w:val="22"/>
        </w:rPr>
        <w:t xml:space="preserve"> </w:t>
      </w:r>
      <w:r>
        <w:rPr>
          <w:sz w:val="22"/>
        </w:rPr>
        <w:t xml:space="preserve"> Collaboration avec équipes vente, marketing, </w:t>
      </w:r>
      <w:proofErr w:type="spellStart"/>
      <w:r>
        <w:rPr>
          <w:sz w:val="22"/>
        </w:rPr>
        <w:t>crm</w:t>
      </w:r>
      <w:proofErr w:type="spellEnd"/>
      <w:r>
        <w:rPr>
          <w:sz w:val="22"/>
        </w:rPr>
        <w:t xml:space="preserve"> et informatiques </w:t>
      </w:r>
    </w:p>
    <w:p w14:paraId="02A3618D" w14:textId="77777777" w:rsidR="003C4312" w:rsidRDefault="000B3689" w:rsidP="001F0E1D">
      <w:pPr>
        <w:spacing w:after="0" w:line="240" w:lineRule="auto"/>
        <w:ind w:right="0" w:firstLine="0"/>
        <w:jc w:val="center"/>
      </w:pPr>
      <w:r>
        <w:rPr>
          <w:sz w:val="22"/>
        </w:rPr>
        <w:t xml:space="preserve">En divisions marketing et commerciales d’entreprises </w:t>
      </w:r>
    </w:p>
    <w:p w14:paraId="0CE4A529" w14:textId="60FFD613" w:rsidR="003C4312" w:rsidRPr="004D20B9" w:rsidRDefault="000B3689" w:rsidP="004277D4">
      <w:pPr>
        <w:spacing w:after="0" w:line="259" w:lineRule="auto"/>
        <w:ind w:left="256" w:right="0" w:firstLine="0"/>
        <w:jc w:val="left"/>
        <w:rPr>
          <w:sz w:val="14"/>
          <w:szCs w:val="14"/>
        </w:rPr>
      </w:pPr>
      <w:r>
        <w:rPr>
          <w:sz w:val="16"/>
        </w:rPr>
        <w:t xml:space="preserve"> </w:t>
      </w:r>
    </w:p>
    <w:p w14:paraId="3AA0CFD1" w14:textId="77777777" w:rsidR="003C4312" w:rsidRDefault="000B3689">
      <w:pPr>
        <w:pStyle w:val="Titre1"/>
        <w:ind w:left="235"/>
      </w:pPr>
      <w:r>
        <w:t xml:space="preserve">EXPERIENCE PROFESSIONNELLE  </w:t>
      </w:r>
    </w:p>
    <w:p w14:paraId="46514810" w14:textId="77777777" w:rsidR="003C4312" w:rsidRPr="001F0E1D" w:rsidRDefault="000B3689" w:rsidP="001F0E1D">
      <w:pPr>
        <w:tabs>
          <w:tab w:val="left" w:pos="2268"/>
        </w:tabs>
        <w:spacing w:after="15" w:line="259" w:lineRule="auto"/>
        <w:ind w:left="256" w:right="0" w:firstLine="0"/>
        <w:jc w:val="left"/>
        <w:rPr>
          <w:sz w:val="14"/>
          <w:szCs w:val="14"/>
        </w:rPr>
      </w:pPr>
      <w:r>
        <w:rPr>
          <w:sz w:val="16"/>
        </w:rPr>
        <w:t xml:space="preserve"> </w:t>
      </w:r>
      <w:r>
        <w:rPr>
          <w:sz w:val="10"/>
        </w:rPr>
        <w:t xml:space="preserve"> </w:t>
      </w:r>
    </w:p>
    <w:p w14:paraId="43B926E9" w14:textId="081F8096" w:rsidR="004D20B9" w:rsidRDefault="000B3689" w:rsidP="004277D4">
      <w:pPr>
        <w:ind w:left="2240" w:right="109" w:hanging="2000"/>
      </w:pPr>
      <w:r>
        <w:t xml:space="preserve">Sept 2012 - sept </w:t>
      </w:r>
      <w:proofErr w:type="gramStart"/>
      <w:r>
        <w:t xml:space="preserve">2025  </w:t>
      </w:r>
      <w:r>
        <w:tab/>
      </w:r>
      <w:proofErr w:type="gramEnd"/>
      <w:r>
        <w:rPr>
          <w:b/>
        </w:rPr>
        <w:t>Chef de Projets – Marketing,</w:t>
      </w:r>
      <w:r>
        <w:t xml:space="preserve"> </w:t>
      </w:r>
      <w:r>
        <w:rPr>
          <w:b/>
        </w:rPr>
        <w:t xml:space="preserve">Expérience Client, Conquête et Fidélisation </w:t>
      </w:r>
      <w:proofErr w:type="gramStart"/>
      <w:r>
        <w:rPr>
          <w:b/>
        </w:rPr>
        <w:t>Clients</w:t>
      </w:r>
      <w:r>
        <w:t xml:space="preserve">, </w:t>
      </w:r>
      <w:r w:rsidR="001F0E1D">
        <w:t xml:space="preserve">  </w:t>
      </w:r>
      <w:proofErr w:type="spellStart"/>
      <w:proofErr w:type="gramEnd"/>
      <w:r>
        <w:t>Customers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in Points of Sales,  </w:t>
      </w:r>
    </w:p>
    <w:p w14:paraId="219353E5" w14:textId="220C0F71" w:rsidR="003C4312" w:rsidRDefault="000B3689" w:rsidP="004D20B9">
      <w:pPr>
        <w:ind w:left="2240" w:right="109" w:firstLine="0"/>
      </w:pPr>
      <w:proofErr w:type="gramStart"/>
      <w:r>
        <w:t>société</w:t>
      </w:r>
      <w:proofErr w:type="gramEnd"/>
      <w:r>
        <w:t xml:space="preserve"> de services en marketing de conquête et de fidélisation clients </w:t>
      </w:r>
    </w:p>
    <w:p w14:paraId="49941581" w14:textId="77777777" w:rsidR="004D20B9" w:rsidRPr="004D20B9" w:rsidRDefault="004D20B9" w:rsidP="004D20B9">
      <w:pPr>
        <w:ind w:left="2240" w:right="109" w:firstLine="0"/>
        <w:rPr>
          <w:sz w:val="6"/>
          <w:szCs w:val="6"/>
        </w:rPr>
      </w:pPr>
    </w:p>
    <w:p w14:paraId="2C0647FE" w14:textId="2E891CAF" w:rsidR="003C4312" w:rsidRDefault="000B3689" w:rsidP="001F0E1D">
      <w:pPr>
        <w:numPr>
          <w:ilvl w:val="0"/>
          <w:numId w:val="1"/>
        </w:numPr>
        <w:spacing w:line="245" w:lineRule="auto"/>
        <w:ind w:left="2410" w:right="0" w:hanging="142"/>
      </w:pPr>
      <w:r>
        <w:t xml:space="preserve">Optimisation, pour de grands magasins (Westfield Sydney, </w:t>
      </w:r>
      <w:proofErr w:type="spellStart"/>
      <w:r>
        <w:t>Myer</w:t>
      </w:r>
      <w:proofErr w:type="spellEnd"/>
      <w:r>
        <w:t xml:space="preserve"> Sydney City…) de leurs actions de conquête et de fidélisation des clients </w:t>
      </w:r>
      <w:r w:rsidR="004D20B9" w:rsidRPr="004D20B9">
        <w:t xml:space="preserve">– </w:t>
      </w:r>
      <w:r>
        <w:t xml:space="preserve">Attention plus spécifiquement portée aux clients à fort pouvoir d’achat  </w:t>
      </w:r>
    </w:p>
    <w:p w14:paraId="08049FE9" w14:textId="54CFDA09" w:rsidR="003C4312" w:rsidRDefault="000B3689" w:rsidP="001F0E1D">
      <w:pPr>
        <w:numPr>
          <w:ilvl w:val="0"/>
          <w:numId w:val="1"/>
        </w:numPr>
        <w:spacing w:line="245" w:lineRule="auto"/>
        <w:ind w:left="2410" w:right="0" w:hanging="142"/>
      </w:pPr>
      <w:r>
        <w:t xml:space="preserve">Interrogation en continu des clients des magasins sur leurs </w:t>
      </w:r>
      <w:proofErr w:type="gramStart"/>
      <w:r>
        <w:t xml:space="preserve">attentes </w:t>
      </w:r>
      <w:r w:rsidR="004D20B9" w:rsidRPr="004D20B9">
        <w:t xml:space="preserve"> –</w:t>
      </w:r>
      <w:proofErr w:type="gramEnd"/>
      <w:r w:rsidR="004D20B9" w:rsidRPr="004D20B9">
        <w:t xml:space="preserve"> </w:t>
      </w:r>
      <w:r>
        <w:t xml:space="preserve"> Informations utilisées pour adapter en permanence, en collaboration avec les responsables commerciaux des magasins</w:t>
      </w:r>
      <w:r w:rsidR="004D20B9">
        <w:t xml:space="preserve"> clients</w:t>
      </w:r>
      <w:r>
        <w:t xml:space="preserve">, l’offre de produits distribués, les promotions et mailings d’informations réalisées, les actions de satisfaction et fidélisation clients déployées </w:t>
      </w:r>
    </w:p>
    <w:p w14:paraId="34776FCF" w14:textId="77777777" w:rsidR="003C4312" w:rsidRDefault="000B3689" w:rsidP="001F0E1D">
      <w:pPr>
        <w:numPr>
          <w:ilvl w:val="0"/>
          <w:numId w:val="1"/>
        </w:numPr>
        <w:spacing w:line="245" w:lineRule="auto"/>
        <w:ind w:left="2410" w:right="0" w:hanging="142"/>
      </w:pPr>
      <w:r>
        <w:t xml:space="preserve">Résultats : croissance de 25% du CA des produits vendus pendant les opérations commerciales  </w:t>
      </w:r>
    </w:p>
    <w:p w14:paraId="65091A95" w14:textId="77777777" w:rsidR="003C4312" w:rsidRPr="004277D4" w:rsidRDefault="000B3689">
      <w:pPr>
        <w:spacing w:after="13" w:line="259" w:lineRule="auto"/>
        <w:ind w:left="256" w:right="0" w:firstLine="0"/>
        <w:jc w:val="left"/>
        <w:rPr>
          <w:sz w:val="12"/>
          <w:szCs w:val="12"/>
        </w:rPr>
      </w:pPr>
      <w:r w:rsidRPr="004277D4">
        <w:rPr>
          <w:sz w:val="12"/>
          <w:szCs w:val="12"/>
        </w:rPr>
        <w:t xml:space="preserve">  </w:t>
      </w:r>
    </w:p>
    <w:p w14:paraId="294DC3C9" w14:textId="77777777" w:rsidR="003C4312" w:rsidRDefault="000B3689" w:rsidP="00256F39">
      <w:pPr>
        <w:tabs>
          <w:tab w:val="center" w:pos="868"/>
          <w:tab w:val="center" w:pos="5392"/>
        </w:tabs>
        <w:ind w:left="2268" w:right="0" w:hanging="1984"/>
        <w:jc w:val="left"/>
      </w:pPr>
      <w:r>
        <w:rPr>
          <w:sz w:val="22"/>
        </w:rPr>
        <w:tab/>
      </w:r>
      <w:r>
        <w:t xml:space="preserve">2011 - sept </w:t>
      </w:r>
      <w:proofErr w:type="gramStart"/>
      <w:r>
        <w:t xml:space="preserve">2012  </w:t>
      </w:r>
      <w:r>
        <w:tab/>
      </w:r>
      <w:proofErr w:type="gramEnd"/>
      <w:r>
        <w:rPr>
          <w:b/>
        </w:rPr>
        <w:t xml:space="preserve">Chef de Projet Fidélisation Clients </w:t>
      </w:r>
      <w:proofErr w:type="gramStart"/>
      <w:r>
        <w:rPr>
          <w:b/>
        </w:rPr>
        <w:t>Entreprises</w:t>
      </w:r>
      <w:r>
        <w:t>,  Bouygues</w:t>
      </w:r>
      <w:proofErr w:type="gramEnd"/>
      <w:r>
        <w:t xml:space="preserve"> Télécom, opérateur télécom  </w:t>
      </w:r>
    </w:p>
    <w:p w14:paraId="275CC0F3" w14:textId="77777777" w:rsidR="003C4312" w:rsidRDefault="000B3689" w:rsidP="001F0E1D">
      <w:pPr>
        <w:numPr>
          <w:ilvl w:val="0"/>
          <w:numId w:val="2"/>
        </w:numPr>
        <w:spacing w:line="245" w:lineRule="auto"/>
        <w:ind w:left="2410" w:right="0" w:hanging="142"/>
      </w:pPr>
      <w:r>
        <w:t xml:space="preserve">Pilotage de la rétention des clients Entreprises   </w:t>
      </w:r>
    </w:p>
    <w:p w14:paraId="2C62F655" w14:textId="77777777" w:rsidR="003C4312" w:rsidRDefault="000B3689" w:rsidP="001F0E1D">
      <w:pPr>
        <w:numPr>
          <w:ilvl w:val="0"/>
          <w:numId w:val="2"/>
        </w:numPr>
        <w:spacing w:line="245" w:lineRule="auto"/>
        <w:ind w:left="2410" w:right="0" w:hanging="142"/>
      </w:pPr>
      <w:r>
        <w:t xml:space="preserve">Gestion des équipes projets nécessaires (collaborateurs d’équipes marketing, CRM, commerciaux, informatiques et télécom)  </w:t>
      </w:r>
    </w:p>
    <w:p w14:paraId="6B90DC5D" w14:textId="77777777" w:rsidR="003C4312" w:rsidRDefault="000B3689" w:rsidP="001F0E1D">
      <w:pPr>
        <w:numPr>
          <w:ilvl w:val="0"/>
          <w:numId w:val="2"/>
        </w:numPr>
        <w:spacing w:line="245" w:lineRule="auto"/>
        <w:ind w:left="2410" w:right="0" w:hanging="142"/>
      </w:pPr>
      <w:r>
        <w:t xml:space="preserve">Résultats : baisse de 30% du nombre de résiliations des contrats clients  </w:t>
      </w:r>
    </w:p>
    <w:p w14:paraId="2F62D28C" w14:textId="77777777" w:rsidR="003C4312" w:rsidRPr="004277D4" w:rsidRDefault="000B3689">
      <w:pPr>
        <w:spacing w:after="15" w:line="259" w:lineRule="auto"/>
        <w:ind w:left="0" w:right="0" w:firstLine="0"/>
        <w:jc w:val="left"/>
        <w:rPr>
          <w:sz w:val="12"/>
          <w:szCs w:val="12"/>
        </w:rPr>
      </w:pPr>
      <w:r>
        <w:t xml:space="preserve"> </w:t>
      </w:r>
    </w:p>
    <w:p w14:paraId="7D341AF3" w14:textId="77777777" w:rsidR="003C4312" w:rsidRDefault="000B3689" w:rsidP="00256F39">
      <w:pPr>
        <w:tabs>
          <w:tab w:val="center" w:pos="676"/>
          <w:tab w:val="center" w:pos="4945"/>
        </w:tabs>
        <w:ind w:left="2268" w:right="0" w:hanging="1984"/>
        <w:jc w:val="left"/>
      </w:pPr>
      <w:r>
        <w:rPr>
          <w:sz w:val="22"/>
        </w:rPr>
        <w:tab/>
      </w:r>
      <w:r>
        <w:t xml:space="preserve">2007 - </w:t>
      </w:r>
      <w:proofErr w:type="gramStart"/>
      <w:r>
        <w:t xml:space="preserve">2011  </w:t>
      </w:r>
      <w:r>
        <w:tab/>
      </w:r>
      <w:proofErr w:type="gramEnd"/>
      <w:r>
        <w:rPr>
          <w:b/>
        </w:rPr>
        <w:t xml:space="preserve">Chargé du Marketing Clients </w:t>
      </w:r>
      <w:proofErr w:type="gramStart"/>
      <w:r>
        <w:rPr>
          <w:b/>
        </w:rPr>
        <w:t>PME</w:t>
      </w:r>
      <w:r>
        <w:t>,  Bouygues</w:t>
      </w:r>
      <w:proofErr w:type="gramEnd"/>
      <w:r>
        <w:t xml:space="preserve"> Télécom, opérateur télécom  </w:t>
      </w:r>
    </w:p>
    <w:p w14:paraId="52FAD12A" w14:textId="0368B5F5" w:rsidR="003C4312" w:rsidRDefault="000B3689" w:rsidP="001F0E1D">
      <w:pPr>
        <w:numPr>
          <w:ilvl w:val="0"/>
          <w:numId w:val="3"/>
        </w:numPr>
        <w:spacing w:line="245" w:lineRule="auto"/>
        <w:ind w:left="2410" w:right="0" w:hanging="142"/>
      </w:pPr>
      <w:r>
        <w:t>Recrutement et accompagnement de</w:t>
      </w:r>
      <w:r w:rsidR="004D20B9">
        <w:t>s</w:t>
      </w:r>
      <w:r>
        <w:t xml:space="preserve"> distributeurs dédiés aux clients PME  </w:t>
      </w:r>
    </w:p>
    <w:p w14:paraId="7B371FE1" w14:textId="77777777" w:rsidR="003C4312" w:rsidRDefault="000B3689" w:rsidP="001F0E1D">
      <w:pPr>
        <w:numPr>
          <w:ilvl w:val="0"/>
          <w:numId w:val="3"/>
        </w:numPr>
        <w:spacing w:line="245" w:lineRule="auto"/>
        <w:ind w:left="2410" w:right="0" w:hanging="142"/>
      </w:pPr>
      <w:r>
        <w:t xml:space="preserve">Conception et commercialisation de l’offre « Néo PME » dédiée aux clients PME  </w:t>
      </w:r>
    </w:p>
    <w:p w14:paraId="0CCF02F6" w14:textId="0B449CD2" w:rsidR="003C4312" w:rsidRDefault="000B3689" w:rsidP="001F0E1D">
      <w:pPr>
        <w:numPr>
          <w:ilvl w:val="0"/>
          <w:numId w:val="3"/>
        </w:numPr>
        <w:spacing w:line="245" w:lineRule="auto"/>
        <w:ind w:left="2410" w:right="0" w:hanging="142"/>
      </w:pPr>
      <w:r>
        <w:t xml:space="preserve">Accompagnement des distributeurs dans leurs publicités, leurs actions de conquête et de fidélisation </w:t>
      </w:r>
      <w:r w:rsidR="004D20B9">
        <w:t xml:space="preserve">des </w:t>
      </w:r>
      <w:r>
        <w:t xml:space="preserve">clients  </w:t>
      </w:r>
    </w:p>
    <w:p w14:paraId="7CB15388" w14:textId="77777777" w:rsidR="003C4312" w:rsidRDefault="000B3689" w:rsidP="001F0E1D">
      <w:pPr>
        <w:numPr>
          <w:ilvl w:val="0"/>
          <w:numId w:val="3"/>
        </w:numPr>
        <w:spacing w:line="245" w:lineRule="auto"/>
        <w:ind w:left="2410" w:right="0" w:hanging="142"/>
      </w:pPr>
      <w:r>
        <w:t xml:space="preserve">Résultats : part de marché PME passée de 0,3 à 5,5%  </w:t>
      </w:r>
    </w:p>
    <w:p w14:paraId="39DE8324" w14:textId="77777777" w:rsidR="003C4312" w:rsidRPr="004277D4" w:rsidRDefault="000B3689">
      <w:pPr>
        <w:spacing w:after="13" w:line="259" w:lineRule="auto"/>
        <w:ind w:left="256" w:right="0" w:firstLine="0"/>
        <w:jc w:val="left"/>
        <w:rPr>
          <w:sz w:val="10"/>
          <w:szCs w:val="10"/>
        </w:rPr>
      </w:pPr>
      <w:r w:rsidRPr="004277D4">
        <w:rPr>
          <w:sz w:val="10"/>
          <w:szCs w:val="10"/>
        </w:rPr>
        <w:t xml:space="preserve">  </w:t>
      </w:r>
    </w:p>
    <w:p w14:paraId="2859C3F0" w14:textId="6F8D841F" w:rsidR="003C4312" w:rsidRDefault="000B3689" w:rsidP="004277D4">
      <w:pPr>
        <w:tabs>
          <w:tab w:val="center" w:pos="2552"/>
          <w:tab w:val="center" w:pos="5468"/>
        </w:tabs>
        <w:ind w:left="2268" w:right="0" w:hanging="1984"/>
        <w:jc w:val="left"/>
      </w:pPr>
      <w:r>
        <w:t>2006</w:t>
      </w:r>
      <w:r>
        <w:rPr>
          <w:rFonts w:ascii="Arial" w:eastAsia="Arial" w:hAnsi="Arial" w:cs="Arial"/>
        </w:rPr>
        <w:t xml:space="preserve"> </w:t>
      </w:r>
      <w:r w:rsidR="004D20B9">
        <w:t>–</w:t>
      </w:r>
      <w:r>
        <w:t xml:space="preserve"> 2007</w:t>
      </w:r>
      <w:r w:rsidR="004D20B9">
        <w:tab/>
      </w:r>
      <w:r>
        <w:rPr>
          <w:b/>
        </w:rPr>
        <w:t>Ingénieur d’Affaires Banques/</w:t>
      </w:r>
      <w:proofErr w:type="gramStart"/>
      <w:r>
        <w:rPr>
          <w:b/>
        </w:rPr>
        <w:t>Assurances</w:t>
      </w:r>
      <w:r>
        <w:t>,  Bouygues</w:t>
      </w:r>
      <w:proofErr w:type="gramEnd"/>
      <w:r>
        <w:t xml:space="preserve"> Télécom, opérateur télécom  </w:t>
      </w:r>
    </w:p>
    <w:p w14:paraId="16BE8916" w14:textId="77777777" w:rsidR="003C4312" w:rsidRDefault="000B3689" w:rsidP="001F0E1D">
      <w:pPr>
        <w:numPr>
          <w:ilvl w:val="0"/>
          <w:numId w:val="4"/>
        </w:numPr>
        <w:spacing w:line="245" w:lineRule="auto"/>
        <w:ind w:left="2410" w:right="0" w:hanging="142"/>
      </w:pPr>
      <w:r>
        <w:t xml:space="preserve">Analyse des besoins des décideurs télécom des banques et sociétés d’assurances et vente de propositions sur mesures  </w:t>
      </w:r>
    </w:p>
    <w:p w14:paraId="269DBBA1" w14:textId="77777777" w:rsidR="003C4312" w:rsidRDefault="000B3689" w:rsidP="001F0E1D">
      <w:pPr>
        <w:numPr>
          <w:ilvl w:val="0"/>
          <w:numId w:val="4"/>
        </w:numPr>
        <w:spacing w:line="245" w:lineRule="auto"/>
        <w:ind w:left="2410" w:right="0" w:hanging="142"/>
      </w:pPr>
      <w:r>
        <w:t xml:space="preserve">Résultats : renégociations des contrats annuels, +20% CA avec Banques Populaires, +15% CA avec Crédit Agricole  </w:t>
      </w:r>
    </w:p>
    <w:p w14:paraId="0C33D088" w14:textId="77777777" w:rsidR="003C4312" w:rsidRDefault="000B3689" w:rsidP="00256F39">
      <w:pPr>
        <w:tabs>
          <w:tab w:val="left" w:pos="2268"/>
        </w:tabs>
        <w:spacing w:after="13" w:line="259" w:lineRule="auto"/>
        <w:ind w:left="256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3AD397FF" w14:textId="50D4A0EC" w:rsidR="003C4312" w:rsidRDefault="000B3689" w:rsidP="00256F39">
      <w:pPr>
        <w:tabs>
          <w:tab w:val="center" w:pos="692"/>
          <w:tab w:val="center" w:pos="5977"/>
        </w:tabs>
        <w:ind w:left="2268" w:right="0" w:hanging="1984"/>
        <w:jc w:val="left"/>
      </w:pPr>
      <w:r>
        <w:rPr>
          <w:sz w:val="22"/>
        </w:rPr>
        <w:tab/>
      </w:r>
      <w:r>
        <w:t xml:space="preserve">2000 - </w:t>
      </w:r>
      <w:proofErr w:type="gramStart"/>
      <w:r>
        <w:t xml:space="preserve">2006  </w:t>
      </w:r>
      <w:r>
        <w:tab/>
      </w:r>
      <w:proofErr w:type="gramEnd"/>
      <w:r>
        <w:rPr>
          <w:b/>
        </w:rPr>
        <w:t xml:space="preserve">Senior Consultant en </w:t>
      </w:r>
      <w:proofErr w:type="gramStart"/>
      <w:r w:rsidR="001F0E1D">
        <w:rPr>
          <w:b/>
        </w:rPr>
        <w:t>Organisation</w:t>
      </w:r>
      <w:r w:rsidR="001F0E1D">
        <w:t xml:space="preserve">,   </w:t>
      </w:r>
      <w:proofErr w:type="gramEnd"/>
      <w:r w:rsidR="001F0E1D">
        <w:t>KPMG</w:t>
      </w:r>
      <w:r>
        <w:t xml:space="preserve"> Consulting, société de conseil en organisation d’entreprises  </w:t>
      </w:r>
    </w:p>
    <w:p w14:paraId="627ADA04" w14:textId="22464A72" w:rsidR="003C4312" w:rsidRDefault="001F0E1D" w:rsidP="001F0E1D">
      <w:pPr>
        <w:numPr>
          <w:ilvl w:val="0"/>
          <w:numId w:val="5"/>
        </w:numPr>
        <w:spacing w:line="245" w:lineRule="auto"/>
        <w:ind w:left="2410" w:right="0" w:hanging="142"/>
      </w:pPr>
      <w:r>
        <w:t>Participation à de nombreuses missions d’o</w:t>
      </w:r>
      <w:r w:rsidR="000B3689">
        <w:t xml:space="preserve">ptimisation des organisations de grandes entreprises </w:t>
      </w:r>
      <w:r>
        <w:t>clientes</w:t>
      </w:r>
      <w:r w:rsidR="000B3689">
        <w:t xml:space="preserve"> </w:t>
      </w:r>
    </w:p>
    <w:p w14:paraId="1E0AB721" w14:textId="5EAC7017" w:rsidR="003C4312" w:rsidRDefault="000B3689" w:rsidP="001F0E1D">
      <w:pPr>
        <w:numPr>
          <w:ilvl w:val="0"/>
          <w:numId w:val="5"/>
        </w:numPr>
        <w:spacing w:line="245" w:lineRule="auto"/>
        <w:ind w:left="2410" w:right="0" w:hanging="142"/>
      </w:pPr>
      <w:r>
        <w:t xml:space="preserve">Exemples de missions : optimisation de l’organisation du constructeur automobile Peugeot (résultat : qualité d’organisation récompensée lors de la certification de la marque en mai 2001) </w:t>
      </w:r>
      <w:r w:rsidR="004D20B9" w:rsidRPr="004D20B9">
        <w:t xml:space="preserve">– </w:t>
      </w:r>
      <w:r>
        <w:t xml:space="preserve">Optimisation de l’organisation des marques hôtelières du groupe Accor et de la fidélisation de leurs clients (résultat : +25% de fidélité client) </w:t>
      </w:r>
      <w:r w:rsidR="004D20B9" w:rsidRPr="004D20B9">
        <w:t>–</w:t>
      </w:r>
      <w:r w:rsidR="004D20B9">
        <w:t xml:space="preserve"> Optimisation de la satisfaction des clients des classes Première et Affaire d’Air </w:t>
      </w:r>
      <w:r w:rsidR="001F0E1D">
        <w:t>France (+20%)</w:t>
      </w:r>
    </w:p>
    <w:p w14:paraId="1C202124" w14:textId="77777777" w:rsidR="003C4312" w:rsidRDefault="000B3689">
      <w:pPr>
        <w:spacing w:after="0" w:line="259" w:lineRule="auto"/>
        <w:ind w:left="256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17A425BE" w14:textId="7560EE62" w:rsidR="003C4312" w:rsidRDefault="000B3689" w:rsidP="00256F39">
      <w:pPr>
        <w:tabs>
          <w:tab w:val="center" w:pos="676"/>
          <w:tab w:val="center" w:pos="5634"/>
        </w:tabs>
        <w:ind w:left="2268" w:right="0" w:hanging="1984"/>
        <w:jc w:val="left"/>
      </w:pPr>
      <w:r>
        <w:rPr>
          <w:sz w:val="22"/>
        </w:rPr>
        <w:tab/>
      </w:r>
      <w:r>
        <w:t xml:space="preserve">1996 - </w:t>
      </w:r>
      <w:proofErr w:type="gramStart"/>
      <w:r>
        <w:t xml:space="preserve">2000  </w:t>
      </w:r>
      <w:r>
        <w:tab/>
      </w:r>
      <w:proofErr w:type="gramEnd"/>
      <w:r>
        <w:rPr>
          <w:b/>
        </w:rPr>
        <w:t xml:space="preserve">Consultant en Vente et </w:t>
      </w:r>
      <w:proofErr w:type="gramStart"/>
      <w:r w:rsidR="001F0E1D">
        <w:rPr>
          <w:b/>
        </w:rPr>
        <w:t>Marketing</w:t>
      </w:r>
      <w:r w:rsidR="001F0E1D">
        <w:t xml:space="preserve">,   </w:t>
      </w:r>
      <w:proofErr w:type="gramEnd"/>
      <w:r w:rsidR="001F0E1D">
        <w:t>Cegos</w:t>
      </w:r>
      <w:r>
        <w:t xml:space="preserve">, société de formation et de conseil aux entreprises  </w:t>
      </w:r>
    </w:p>
    <w:p w14:paraId="7AD13F71" w14:textId="77777777" w:rsidR="004277D4" w:rsidRDefault="000B3689" w:rsidP="001F0E1D">
      <w:pPr>
        <w:spacing w:line="245" w:lineRule="auto"/>
        <w:ind w:left="2410" w:right="-11" w:hanging="142"/>
      </w:pPr>
      <w:r>
        <w:rPr>
          <w:sz w:val="16"/>
        </w:rPr>
        <w:t>•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t>Analyse des besoins des décideurs d’entreprises en développement des compétences de leurs</w:t>
      </w:r>
      <w:r w:rsidR="004277D4">
        <w:t xml:space="preserve"> </w:t>
      </w:r>
      <w:r>
        <w:t xml:space="preserve">salariés  </w:t>
      </w:r>
    </w:p>
    <w:p w14:paraId="0F489E54" w14:textId="39AB470B" w:rsidR="003C4312" w:rsidRDefault="000B3689" w:rsidP="001F0E1D">
      <w:pPr>
        <w:spacing w:line="245" w:lineRule="auto"/>
        <w:ind w:left="2410" w:right="-11" w:hanging="142"/>
      </w:pPr>
      <w:r>
        <w:rPr>
          <w:sz w:val="16"/>
        </w:rPr>
        <w:t>•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t xml:space="preserve">Vente, conception et animation de ces formations  </w:t>
      </w:r>
    </w:p>
    <w:p w14:paraId="6FEEA7BF" w14:textId="77777777" w:rsidR="003C4312" w:rsidRDefault="000B3689">
      <w:pPr>
        <w:spacing w:after="13" w:line="259" w:lineRule="auto"/>
        <w:ind w:left="256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31A6432C" w14:textId="22A6097C" w:rsidR="003C4312" w:rsidRDefault="000B3689" w:rsidP="00256F39">
      <w:pPr>
        <w:tabs>
          <w:tab w:val="center" w:pos="692"/>
          <w:tab w:val="center" w:pos="6134"/>
        </w:tabs>
        <w:ind w:left="2268" w:right="0" w:hanging="1984"/>
        <w:jc w:val="left"/>
      </w:pPr>
      <w:r>
        <w:rPr>
          <w:sz w:val="22"/>
        </w:rPr>
        <w:tab/>
      </w:r>
      <w:r>
        <w:t xml:space="preserve">1993 - </w:t>
      </w:r>
      <w:proofErr w:type="gramStart"/>
      <w:r>
        <w:t xml:space="preserve">1995  </w:t>
      </w:r>
      <w:r>
        <w:tab/>
      </w:r>
      <w:proofErr w:type="gramEnd"/>
      <w:r>
        <w:rPr>
          <w:b/>
        </w:rPr>
        <w:t xml:space="preserve">Responsable Régional Audi Vente et Marketing </w:t>
      </w:r>
      <w:proofErr w:type="gramStart"/>
      <w:r>
        <w:rPr>
          <w:b/>
        </w:rPr>
        <w:t>Audi</w:t>
      </w:r>
      <w:r>
        <w:t xml:space="preserve">,  </w:t>
      </w:r>
      <w:r w:rsidR="001F0E1D">
        <w:t xml:space="preserve"> </w:t>
      </w:r>
      <w:proofErr w:type="gramEnd"/>
      <w:r>
        <w:t xml:space="preserve">Volkswagen Group France, constructeur automobile  </w:t>
      </w:r>
    </w:p>
    <w:p w14:paraId="526BC154" w14:textId="09F5CD7B" w:rsidR="003C4312" w:rsidRDefault="000B3689" w:rsidP="001F0E1D">
      <w:pPr>
        <w:tabs>
          <w:tab w:val="center" w:pos="2280"/>
          <w:tab w:val="right" w:pos="11610"/>
        </w:tabs>
        <w:spacing w:line="245" w:lineRule="auto"/>
        <w:ind w:left="2410" w:right="0" w:hanging="142"/>
        <w:jc w:val="left"/>
      </w:pPr>
      <w:r>
        <w:rPr>
          <w:sz w:val="22"/>
        </w:rPr>
        <w:tab/>
      </w:r>
      <w:r>
        <w:rPr>
          <w:sz w:val="16"/>
        </w:rPr>
        <w:t>•</w:t>
      </w:r>
      <w:r>
        <w:t xml:space="preserve">  Déploiement régional de la stratégie de conquête et de fidélisation des clients Audi - Animation des forces de vente - </w:t>
      </w:r>
    </w:p>
    <w:p w14:paraId="0AE4A543" w14:textId="0F8524BB" w:rsidR="003C4312" w:rsidRDefault="000B3689" w:rsidP="001F0E1D">
      <w:pPr>
        <w:tabs>
          <w:tab w:val="center" w:pos="2410"/>
        </w:tabs>
        <w:spacing w:line="245" w:lineRule="auto"/>
        <w:ind w:left="2410" w:right="0" w:firstLine="0"/>
      </w:pPr>
      <w:r>
        <w:t>Organisation du lancement des modèles A4 et A</w:t>
      </w:r>
      <w:proofErr w:type="gramStart"/>
      <w:r>
        <w:t xml:space="preserve">8  </w:t>
      </w:r>
      <w:r w:rsidR="004D20B9" w:rsidRPr="004D20B9">
        <w:t>–</w:t>
      </w:r>
      <w:proofErr w:type="gramEnd"/>
      <w:r w:rsidR="004D20B9" w:rsidRPr="004D20B9">
        <w:t xml:space="preserve"> </w:t>
      </w:r>
      <w:r>
        <w:t xml:space="preserve"> Organisation d’opérations promotionnelles </w:t>
      </w:r>
    </w:p>
    <w:p w14:paraId="00A4A47B" w14:textId="77777777" w:rsidR="003C4312" w:rsidRDefault="000B3689" w:rsidP="00256F39">
      <w:pPr>
        <w:tabs>
          <w:tab w:val="left" w:pos="2268"/>
        </w:tabs>
        <w:spacing w:after="18" w:line="259" w:lineRule="auto"/>
        <w:ind w:left="256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4746AB72" w14:textId="77777777" w:rsidR="003C4312" w:rsidRDefault="000B3689" w:rsidP="00256F39">
      <w:pPr>
        <w:tabs>
          <w:tab w:val="center" w:pos="676"/>
          <w:tab w:val="center" w:pos="5378"/>
        </w:tabs>
        <w:ind w:left="2268" w:right="0" w:hanging="1984"/>
        <w:jc w:val="left"/>
      </w:pPr>
      <w:r>
        <w:rPr>
          <w:sz w:val="22"/>
        </w:rPr>
        <w:tab/>
      </w:r>
      <w:r>
        <w:t xml:space="preserve">1991 - </w:t>
      </w:r>
      <w:proofErr w:type="gramStart"/>
      <w:r>
        <w:t xml:space="preserve">1993  </w:t>
      </w:r>
      <w:r>
        <w:tab/>
      </w:r>
      <w:proofErr w:type="gramEnd"/>
      <w:r>
        <w:rPr>
          <w:b/>
        </w:rPr>
        <w:t xml:space="preserve">Chef de Région Ile de France </w:t>
      </w:r>
      <w:proofErr w:type="gramStart"/>
      <w:r>
        <w:rPr>
          <w:b/>
        </w:rPr>
        <w:t>Est</w:t>
      </w:r>
      <w:r>
        <w:t>,  Volkswagen</w:t>
      </w:r>
      <w:proofErr w:type="gramEnd"/>
      <w:r>
        <w:t xml:space="preserve"> Group France, constructeur automobile  </w:t>
      </w:r>
    </w:p>
    <w:p w14:paraId="7D2C070F" w14:textId="77777777" w:rsidR="003C4312" w:rsidRDefault="000B3689" w:rsidP="004277D4">
      <w:pPr>
        <w:ind w:left="2410" w:right="0" w:hanging="142"/>
      </w:pPr>
      <w:r>
        <w:rPr>
          <w:sz w:val="3"/>
          <w:vertAlign w:val="superscript"/>
        </w:rPr>
        <w:t xml:space="preserve"> </w:t>
      </w:r>
      <w:r>
        <w:rPr>
          <w:sz w:val="16"/>
        </w:rPr>
        <w:t>•</w:t>
      </w:r>
      <w:r>
        <w:t xml:space="preserve">  Animation commerciale de concessionnaires et de leurs forces de vente – Conception d’opérations promotionnelles   </w:t>
      </w:r>
    </w:p>
    <w:p w14:paraId="1D17BD2B" w14:textId="77777777" w:rsidR="003C4312" w:rsidRDefault="000B3689">
      <w:pPr>
        <w:spacing w:after="17" w:line="259" w:lineRule="auto"/>
        <w:ind w:left="256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32C0D1B2" w14:textId="1AEDD6D2" w:rsidR="003C4312" w:rsidRDefault="000B3689" w:rsidP="00256F39">
      <w:pPr>
        <w:tabs>
          <w:tab w:val="center" w:pos="692"/>
          <w:tab w:val="center" w:pos="5891"/>
        </w:tabs>
        <w:ind w:left="2268" w:right="0" w:hanging="1984"/>
        <w:jc w:val="left"/>
      </w:pPr>
      <w:r>
        <w:rPr>
          <w:sz w:val="22"/>
        </w:rPr>
        <w:tab/>
      </w:r>
      <w:r>
        <w:t xml:space="preserve">1989 - </w:t>
      </w:r>
      <w:proofErr w:type="gramStart"/>
      <w:r>
        <w:t xml:space="preserve">1991  </w:t>
      </w:r>
      <w:r>
        <w:tab/>
      </w:r>
      <w:proofErr w:type="gramEnd"/>
      <w:r>
        <w:rPr>
          <w:b/>
        </w:rPr>
        <w:t>Chargé de Marketing Opérationnel</w:t>
      </w:r>
      <w:r>
        <w:t xml:space="preserve"> (</w:t>
      </w:r>
      <w:proofErr w:type="spellStart"/>
      <w:r>
        <w:t>Vsne</w:t>
      </w:r>
      <w:proofErr w:type="spellEnd"/>
      <w:proofErr w:type="gramStart"/>
      <w:r>
        <w:t xml:space="preserve">), </w:t>
      </w:r>
      <w:r w:rsidR="001F0E1D">
        <w:t xml:space="preserve">  </w:t>
      </w:r>
      <w:proofErr w:type="gramEnd"/>
      <w:r>
        <w:t xml:space="preserve">Peugeot Belgique-Luxembourg, constructeur automobile  </w:t>
      </w:r>
    </w:p>
    <w:p w14:paraId="2A39608C" w14:textId="77777777" w:rsidR="003C4312" w:rsidRDefault="000B3689" w:rsidP="004277D4">
      <w:pPr>
        <w:ind w:left="2410" w:right="0" w:hanging="142"/>
      </w:pPr>
      <w:r>
        <w:rPr>
          <w:sz w:val="3"/>
          <w:vertAlign w:val="superscript"/>
        </w:rPr>
        <w:t xml:space="preserve"> </w:t>
      </w:r>
      <w:r>
        <w:rPr>
          <w:sz w:val="16"/>
        </w:rPr>
        <w:t>•</w:t>
      </w:r>
      <w:r>
        <w:t xml:space="preserve">  Conception et déploiement d’opérations promotionnelles – Ex : lancements des modèles 205 Junior et 309 </w:t>
      </w:r>
      <w:proofErr w:type="spellStart"/>
      <w:r>
        <w:t>Classic</w:t>
      </w:r>
      <w:proofErr w:type="spellEnd"/>
      <w:r>
        <w:t xml:space="preserve">  </w:t>
      </w:r>
    </w:p>
    <w:p w14:paraId="7639AE40" w14:textId="77777777" w:rsidR="003C4312" w:rsidRDefault="000B3689">
      <w:pPr>
        <w:spacing w:after="0" w:line="259" w:lineRule="auto"/>
        <w:ind w:left="256" w:right="0" w:firstLine="0"/>
        <w:jc w:val="left"/>
      </w:pPr>
      <w:r>
        <w:t xml:space="preserve">  </w:t>
      </w:r>
    </w:p>
    <w:p w14:paraId="1DDED3D3" w14:textId="77777777" w:rsidR="003C4312" w:rsidRDefault="000B3689">
      <w:pPr>
        <w:pStyle w:val="Titre1"/>
        <w:ind w:left="235"/>
      </w:pPr>
      <w:r>
        <w:t xml:space="preserve">DIPLOMES </w:t>
      </w:r>
    </w:p>
    <w:p w14:paraId="087101D3" w14:textId="77777777" w:rsidR="003C4312" w:rsidRPr="004277D4" w:rsidRDefault="000B3689">
      <w:pPr>
        <w:spacing w:after="0" w:line="259" w:lineRule="auto"/>
        <w:ind w:left="240" w:right="0" w:firstLine="0"/>
        <w:jc w:val="left"/>
        <w:rPr>
          <w:sz w:val="6"/>
          <w:szCs w:val="6"/>
        </w:rPr>
      </w:pPr>
      <w:r>
        <w:rPr>
          <w:b/>
        </w:rPr>
        <w:t xml:space="preserve"> </w:t>
      </w:r>
      <w:r>
        <w:rPr>
          <w:b/>
          <w:sz w:val="6"/>
        </w:rPr>
        <w:t xml:space="preserve"> </w:t>
      </w:r>
    </w:p>
    <w:p w14:paraId="725FA9A8" w14:textId="17E2AFF5" w:rsidR="003C4312" w:rsidRDefault="004277D4" w:rsidP="004277D4">
      <w:pPr>
        <w:tabs>
          <w:tab w:val="center" w:pos="649"/>
          <w:tab w:val="center" w:pos="3030"/>
          <w:tab w:val="center" w:pos="6368"/>
        </w:tabs>
        <w:ind w:left="2268" w:right="0" w:hanging="1984"/>
        <w:jc w:val="left"/>
      </w:pPr>
      <w:r>
        <w:rPr>
          <w:sz w:val="22"/>
        </w:rPr>
        <w:tab/>
      </w:r>
      <w:r w:rsidR="000B3689">
        <w:t>1995-</w:t>
      </w:r>
      <w:proofErr w:type="gramStart"/>
      <w:r w:rsidR="000B3689">
        <w:t xml:space="preserve">1996  </w:t>
      </w:r>
      <w:r w:rsidR="000B3689">
        <w:tab/>
      </w:r>
      <w:proofErr w:type="gramEnd"/>
      <w:r w:rsidR="000B3689">
        <w:rPr>
          <w:b/>
        </w:rPr>
        <w:t xml:space="preserve">ESCP Business </w:t>
      </w:r>
      <w:proofErr w:type="spellStart"/>
      <w:r w:rsidR="000B3689">
        <w:rPr>
          <w:b/>
        </w:rPr>
        <w:t>School</w:t>
      </w:r>
      <w:proofErr w:type="spellEnd"/>
      <w:r w:rsidR="000B3689">
        <w:t xml:space="preserve">        </w:t>
      </w:r>
      <w:r w:rsidR="000B3689">
        <w:tab/>
        <w:t xml:space="preserve">Mastère spécialisé en marketing et communication  </w:t>
      </w:r>
    </w:p>
    <w:p w14:paraId="5AFC8019" w14:textId="7F6A6470" w:rsidR="003C4312" w:rsidRDefault="000B3689" w:rsidP="004277D4">
      <w:pPr>
        <w:tabs>
          <w:tab w:val="center" w:pos="633"/>
          <w:tab w:val="left" w:pos="1985"/>
          <w:tab w:val="center" w:pos="4536"/>
        </w:tabs>
        <w:ind w:left="2268" w:right="0" w:hanging="1984"/>
        <w:jc w:val="left"/>
      </w:pPr>
      <w:r>
        <w:rPr>
          <w:sz w:val="22"/>
        </w:rPr>
        <w:tab/>
      </w:r>
      <w:r>
        <w:t>1986-</w:t>
      </w:r>
      <w:proofErr w:type="gramStart"/>
      <w:r>
        <w:t xml:space="preserve">1989  </w:t>
      </w:r>
      <w:r>
        <w:tab/>
      </w:r>
      <w:proofErr w:type="gramEnd"/>
      <w:r w:rsidR="004277D4">
        <w:tab/>
      </w:r>
      <w:proofErr w:type="spellStart"/>
      <w:r>
        <w:rPr>
          <w:b/>
        </w:rPr>
        <w:t>Néoma</w:t>
      </w:r>
      <w:proofErr w:type="spellEnd"/>
      <w:r>
        <w:rPr>
          <w:b/>
        </w:rPr>
        <w:t xml:space="preserve"> Business </w:t>
      </w:r>
      <w:proofErr w:type="spellStart"/>
      <w:r>
        <w:rPr>
          <w:b/>
        </w:rPr>
        <w:t>School</w:t>
      </w:r>
      <w:proofErr w:type="spellEnd"/>
      <w:r w:rsidR="004277D4">
        <w:tab/>
        <w:t xml:space="preserve">            </w:t>
      </w:r>
      <w:r>
        <w:t xml:space="preserve">Master grande école de commerce  </w:t>
      </w:r>
    </w:p>
    <w:p w14:paraId="23CB38D8" w14:textId="77777777" w:rsidR="003C4312" w:rsidRDefault="000B3689">
      <w:pPr>
        <w:spacing w:after="0" w:line="259" w:lineRule="auto"/>
        <w:ind w:left="256" w:right="0" w:firstLine="0"/>
        <w:jc w:val="left"/>
      </w:pPr>
      <w:r>
        <w:t xml:space="preserve">  </w:t>
      </w:r>
    </w:p>
    <w:p w14:paraId="46507050" w14:textId="77777777" w:rsidR="003C4312" w:rsidRDefault="000B3689">
      <w:pPr>
        <w:spacing w:after="4" w:line="259" w:lineRule="auto"/>
        <w:ind w:left="235" w:right="0"/>
        <w:jc w:val="left"/>
      </w:pPr>
      <w:r>
        <w:rPr>
          <w:b/>
        </w:rPr>
        <w:t xml:space="preserve">LANGUES </w:t>
      </w:r>
      <w:r>
        <w:t xml:space="preserve"> </w:t>
      </w:r>
    </w:p>
    <w:p w14:paraId="16F18F99" w14:textId="77777777" w:rsidR="003C4312" w:rsidRDefault="000B3689" w:rsidP="004205AD">
      <w:pPr>
        <w:ind w:left="2268" w:right="0"/>
      </w:pPr>
      <w:r>
        <w:rPr>
          <w:b/>
        </w:rPr>
        <w:t>Anglais</w:t>
      </w:r>
      <w:r>
        <w:t xml:space="preserve">   Courant             </w:t>
      </w:r>
      <w:r>
        <w:rPr>
          <w:b/>
        </w:rPr>
        <w:t>Allemand</w:t>
      </w:r>
      <w:r>
        <w:t xml:space="preserve">   Lu, parlé et écrit  </w:t>
      </w:r>
    </w:p>
    <w:p w14:paraId="4C1E8E96" w14:textId="77777777" w:rsidR="003C4312" w:rsidRDefault="000B3689">
      <w:pPr>
        <w:spacing w:after="0" w:line="259" w:lineRule="auto"/>
        <w:ind w:left="256" w:right="0" w:firstLine="0"/>
        <w:jc w:val="left"/>
      </w:pPr>
      <w:r>
        <w:t xml:space="preserve"> </w:t>
      </w:r>
      <w:r>
        <w:rPr>
          <w:sz w:val="12"/>
        </w:rPr>
        <w:t xml:space="preserve"> </w:t>
      </w:r>
    </w:p>
    <w:p w14:paraId="4B50FE90" w14:textId="77777777" w:rsidR="003C4312" w:rsidRDefault="000B3689">
      <w:pPr>
        <w:pStyle w:val="Titre1"/>
        <w:ind w:left="235"/>
      </w:pPr>
      <w:r>
        <w:t xml:space="preserve">INFORMATIQUE </w:t>
      </w:r>
    </w:p>
    <w:p w14:paraId="7D42ADA1" w14:textId="3C8CD1B8" w:rsidR="003C4312" w:rsidRDefault="000B3689" w:rsidP="004205AD">
      <w:pPr>
        <w:tabs>
          <w:tab w:val="center" w:pos="2268"/>
          <w:tab w:val="center" w:pos="4088"/>
          <w:tab w:val="center" w:pos="7283"/>
          <w:tab w:val="center" w:pos="9163"/>
        </w:tabs>
        <w:ind w:left="2268" w:right="0" w:firstLine="0"/>
        <w:jc w:val="left"/>
      </w:pPr>
      <w:proofErr w:type="spellStart"/>
      <w:proofErr w:type="gramStart"/>
      <w:r>
        <w:rPr>
          <w:b/>
        </w:rPr>
        <w:t>Crm</w:t>
      </w:r>
      <w:proofErr w:type="spellEnd"/>
      <w:r>
        <w:rPr>
          <w:b/>
        </w:rPr>
        <w:t xml:space="preserve">  </w:t>
      </w:r>
      <w:r>
        <w:rPr>
          <w:b/>
        </w:rPr>
        <w:tab/>
      </w:r>
      <w:proofErr w:type="gramEnd"/>
      <w:r>
        <w:t xml:space="preserve">Salesforce, </w:t>
      </w:r>
      <w:proofErr w:type="spellStart"/>
      <w:proofErr w:type="gramStart"/>
      <w:r>
        <w:t>Dolibarr</w:t>
      </w:r>
      <w:proofErr w:type="spellEnd"/>
      <w:r>
        <w:rPr>
          <w:b/>
        </w:rPr>
        <w:t xml:space="preserve">  </w:t>
      </w:r>
      <w:r>
        <w:rPr>
          <w:b/>
        </w:rPr>
        <w:tab/>
      </w:r>
      <w:proofErr w:type="gramEnd"/>
      <w:r>
        <w:rPr>
          <w:b/>
        </w:rPr>
        <w:t xml:space="preserve">Gestion de </w:t>
      </w:r>
      <w:proofErr w:type="gramStart"/>
      <w:r>
        <w:rPr>
          <w:b/>
        </w:rPr>
        <w:t>projet</w:t>
      </w:r>
      <w:r>
        <w:rPr>
          <w:sz w:val="3"/>
          <w:vertAlign w:val="superscript"/>
        </w:rPr>
        <w:t xml:space="preserve">  </w:t>
      </w:r>
      <w:r>
        <w:rPr>
          <w:sz w:val="3"/>
          <w:vertAlign w:val="superscript"/>
        </w:rPr>
        <w:tab/>
      </w:r>
      <w:proofErr w:type="gramEnd"/>
      <w:r>
        <w:rPr>
          <w:sz w:val="3"/>
          <w:vertAlign w:val="superscript"/>
        </w:rPr>
        <w:t xml:space="preserve">  </w:t>
      </w:r>
      <w:r>
        <w:t xml:space="preserve">MS Project </w:t>
      </w:r>
    </w:p>
    <w:p w14:paraId="1671D699" w14:textId="6DBD5C99" w:rsidR="003C4312" w:rsidRDefault="000B3689" w:rsidP="004205AD">
      <w:pPr>
        <w:tabs>
          <w:tab w:val="center" w:pos="2268"/>
          <w:tab w:val="center" w:pos="3961"/>
          <w:tab w:val="center" w:pos="5922"/>
          <w:tab w:val="center" w:pos="8271"/>
        </w:tabs>
        <w:ind w:left="2268" w:right="0" w:firstLine="0"/>
        <w:jc w:val="left"/>
      </w:pPr>
      <w:r>
        <w:rPr>
          <w:sz w:val="22"/>
        </w:rPr>
        <w:tab/>
      </w:r>
      <w:r>
        <w:rPr>
          <w:b/>
        </w:rPr>
        <w:t>Collaboratif</w:t>
      </w:r>
      <w:r>
        <w:t xml:space="preserve">      Teams, </w:t>
      </w:r>
      <w:proofErr w:type="spellStart"/>
      <w:r>
        <w:t>Sharepoint</w:t>
      </w:r>
      <w:proofErr w:type="spellEnd"/>
      <w:r>
        <w:t xml:space="preserve">, Google </w:t>
      </w:r>
      <w:proofErr w:type="gramStart"/>
      <w:r>
        <w:t xml:space="preserve">docs  </w:t>
      </w:r>
      <w:r>
        <w:tab/>
      </w:r>
      <w:proofErr w:type="gramEnd"/>
      <w:r>
        <w:t xml:space="preserve"> </w:t>
      </w:r>
      <w:r>
        <w:tab/>
      </w:r>
      <w:r>
        <w:rPr>
          <w:b/>
        </w:rPr>
        <w:t xml:space="preserve">Formalisation de processus    </w:t>
      </w:r>
      <w:r>
        <w:t>Microsoft Visio</w:t>
      </w:r>
    </w:p>
    <w:sectPr w:rsidR="003C4312" w:rsidSect="004277D4">
      <w:pgSz w:w="11908" w:h="16836"/>
      <w:pgMar w:top="142" w:right="270" w:bottom="284" w:left="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23DB"/>
    <w:multiLevelType w:val="hybridMultilevel"/>
    <w:tmpl w:val="635EA89A"/>
    <w:lvl w:ilvl="0" w:tplc="B770E2DC">
      <w:start w:val="1"/>
      <w:numFmt w:val="bullet"/>
      <w:lvlText w:val="•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B8DF5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02C64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4273C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AE0840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56DAF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4424FA">
      <w:start w:val="1"/>
      <w:numFmt w:val="bullet"/>
      <w:lvlText w:val="•"/>
      <w:lvlJc w:val="left"/>
      <w:pPr>
        <w:ind w:left="6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BED54E">
      <w:start w:val="1"/>
      <w:numFmt w:val="bullet"/>
      <w:lvlText w:val="o"/>
      <w:lvlJc w:val="left"/>
      <w:pPr>
        <w:ind w:left="7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FE1FCE">
      <w:start w:val="1"/>
      <w:numFmt w:val="bullet"/>
      <w:lvlText w:val="▪"/>
      <w:lvlJc w:val="left"/>
      <w:pPr>
        <w:ind w:left="8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C63F7"/>
    <w:multiLevelType w:val="hybridMultilevel"/>
    <w:tmpl w:val="83F036F6"/>
    <w:lvl w:ilvl="0" w:tplc="E71A7964">
      <w:start w:val="1"/>
      <w:numFmt w:val="bullet"/>
      <w:lvlText w:val="•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0AA6D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8DA635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E54045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32C25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A8B5A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DA4F74">
      <w:start w:val="1"/>
      <w:numFmt w:val="bullet"/>
      <w:lvlText w:val="•"/>
      <w:lvlJc w:val="left"/>
      <w:pPr>
        <w:ind w:left="6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C80E5CE">
      <w:start w:val="1"/>
      <w:numFmt w:val="bullet"/>
      <w:lvlText w:val="o"/>
      <w:lvlJc w:val="left"/>
      <w:pPr>
        <w:ind w:left="7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BC6A91E">
      <w:start w:val="1"/>
      <w:numFmt w:val="bullet"/>
      <w:lvlText w:val="▪"/>
      <w:lvlJc w:val="left"/>
      <w:pPr>
        <w:ind w:left="8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2B2AEF"/>
    <w:multiLevelType w:val="hybridMultilevel"/>
    <w:tmpl w:val="9D1A94FA"/>
    <w:lvl w:ilvl="0" w:tplc="B4A4AD78">
      <w:start w:val="1"/>
      <w:numFmt w:val="bullet"/>
      <w:lvlText w:val="•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F3E3CC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409F9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CE5B2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662DE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3C7D8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094BB88">
      <w:start w:val="1"/>
      <w:numFmt w:val="bullet"/>
      <w:lvlText w:val="•"/>
      <w:lvlJc w:val="left"/>
      <w:pPr>
        <w:ind w:left="6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E2B430">
      <w:start w:val="1"/>
      <w:numFmt w:val="bullet"/>
      <w:lvlText w:val="o"/>
      <w:lvlJc w:val="left"/>
      <w:pPr>
        <w:ind w:left="7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92218E">
      <w:start w:val="1"/>
      <w:numFmt w:val="bullet"/>
      <w:lvlText w:val="▪"/>
      <w:lvlJc w:val="left"/>
      <w:pPr>
        <w:ind w:left="8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D00312"/>
    <w:multiLevelType w:val="hybridMultilevel"/>
    <w:tmpl w:val="F0243028"/>
    <w:lvl w:ilvl="0" w:tplc="E2348A7E">
      <w:start w:val="1"/>
      <w:numFmt w:val="bullet"/>
      <w:lvlText w:val="•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22643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E6306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247B3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4CB22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DC1D3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9AC196">
      <w:start w:val="1"/>
      <w:numFmt w:val="bullet"/>
      <w:lvlText w:val="•"/>
      <w:lvlJc w:val="left"/>
      <w:pPr>
        <w:ind w:left="6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1062EFC">
      <w:start w:val="1"/>
      <w:numFmt w:val="bullet"/>
      <w:lvlText w:val="o"/>
      <w:lvlJc w:val="left"/>
      <w:pPr>
        <w:ind w:left="7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06AAAC">
      <w:start w:val="1"/>
      <w:numFmt w:val="bullet"/>
      <w:lvlText w:val="▪"/>
      <w:lvlJc w:val="left"/>
      <w:pPr>
        <w:ind w:left="8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B0347D"/>
    <w:multiLevelType w:val="hybridMultilevel"/>
    <w:tmpl w:val="C0143800"/>
    <w:lvl w:ilvl="0" w:tplc="B7720368">
      <w:start w:val="1"/>
      <w:numFmt w:val="bullet"/>
      <w:lvlText w:val="•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3AF36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24F19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3002DA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B9E378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946A68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428A2A">
      <w:start w:val="1"/>
      <w:numFmt w:val="bullet"/>
      <w:lvlText w:val="•"/>
      <w:lvlJc w:val="left"/>
      <w:pPr>
        <w:ind w:left="6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08446C">
      <w:start w:val="1"/>
      <w:numFmt w:val="bullet"/>
      <w:lvlText w:val="o"/>
      <w:lvlJc w:val="left"/>
      <w:pPr>
        <w:ind w:left="7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44AD72">
      <w:start w:val="1"/>
      <w:numFmt w:val="bullet"/>
      <w:lvlText w:val="▪"/>
      <w:lvlJc w:val="left"/>
      <w:pPr>
        <w:ind w:left="8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6628331">
    <w:abstractNumId w:val="1"/>
  </w:num>
  <w:num w:numId="2" w16cid:durableId="1169640308">
    <w:abstractNumId w:val="4"/>
  </w:num>
  <w:num w:numId="3" w16cid:durableId="2081756744">
    <w:abstractNumId w:val="2"/>
  </w:num>
  <w:num w:numId="4" w16cid:durableId="2029258588">
    <w:abstractNumId w:val="3"/>
  </w:num>
  <w:num w:numId="5" w16cid:durableId="202323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12"/>
    <w:rsid w:val="000B3689"/>
    <w:rsid w:val="001F0E1D"/>
    <w:rsid w:val="00256F39"/>
    <w:rsid w:val="003C4312"/>
    <w:rsid w:val="004205AD"/>
    <w:rsid w:val="004277D4"/>
    <w:rsid w:val="004D20B9"/>
    <w:rsid w:val="00E777C4"/>
    <w:rsid w:val="00E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AA73"/>
  <w15:docId w15:val="{B3984AC0-548C-444B-BFBA-E134ABB6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250" w:right="9246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4" w:line="259" w:lineRule="auto"/>
      <w:ind w:left="250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SIROU</dc:creator>
  <cp:keywords/>
  <cp:lastModifiedBy>Stephane SIROU</cp:lastModifiedBy>
  <cp:revision>2</cp:revision>
  <cp:lastPrinted>2025-10-14T13:35:00Z</cp:lastPrinted>
  <dcterms:created xsi:type="dcterms:W3CDTF">2025-10-16T12:56:00Z</dcterms:created>
  <dcterms:modified xsi:type="dcterms:W3CDTF">2025-10-16T12:56:00Z</dcterms:modified>
</cp:coreProperties>
</file>