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B508" w14:textId="77777777" w:rsidR="00B64126" w:rsidRDefault="00B64126" w:rsidP="00B64126">
      <w:pPr>
        <w:jc w:val="center"/>
        <w:rPr>
          <w:rFonts w:ascii="Roboto" w:eastAsia="Times New Roman" w:hAnsi="Roboto" w:cs="Times New Roman"/>
          <w:b/>
          <w:bCs/>
          <w:sz w:val="24"/>
          <w:szCs w:val="24"/>
          <w:lang w:eastAsia="fr-FR"/>
        </w:rPr>
      </w:pPr>
      <w:r w:rsidRPr="00D00143">
        <w:rPr>
          <w:rFonts w:ascii="Roboto" w:eastAsia="Times New Roman" w:hAnsi="Roboto" w:cs="Times New Roman"/>
          <w:b/>
          <w:bCs/>
          <w:sz w:val="24"/>
          <w:szCs w:val="24"/>
          <w:lang w:eastAsia="fr-FR"/>
        </w:rPr>
        <w:t>Marc MARSHALL</w:t>
      </w:r>
    </w:p>
    <w:p w14:paraId="65D9BAA3" w14:textId="70B36907" w:rsidR="00205E79" w:rsidRDefault="007E03FD" w:rsidP="00B64126">
      <w:pPr>
        <w:jc w:val="center"/>
        <w:rPr>
          <w:rFonts w:ascii="Roboto" w:eastAsia="Times New Roman" w:hAnsi="Roboto" w:cs="Times New Roman"/>
          <w:b/>
          <w:bCs/>
          <w:sz w:val="24"/>
          <w:szCs w:val="24"/>
          <w:lang w:eastAsia="fr-FR"/>
        </w:rPr>
      </w:pPr>
      <w:r>
        <w:rPr>
          <w:rFonts w:ascii="Roboto" w:eastAsia="Times New Roman" w:hAnsi="Roboto" w:cs="Times New Roman"/>
          <w:b/>
          <w:bCs/>
          <w:sz w:val="24"/>
          <w:szCs w:val="24"/>
          <w:lang w:eastAsia="fr-FR"/>
        </w:rPr>
        <w:t xml:space="preserve">Ingénieur Commercial </w:t>
      </w:r>
    </w:p>
    <w:p w14:paraId="6CD9EB09" w14:textId="52453181" w:rsidR="00D5043C" w:rsidRPr="00D5043C" w:rsidRDefault="00D5043C" w:rsidP="00D90D4A">
      <w:pPr>
        <w:ind w:right="-449"/>
        <w:jc w:val="center"/>
      </w:pPr>
      <w:r>
        <w:t xml:space="preserve"> </w:t>
      </w:r>
      <w:r w:rsidR="005B6F84">
        <w:t xml:space="preserve">Senior </w:t>
      </w:r>
      <w:proofErr w:type="spellStart"/>
      <w:r w:rsidR="005B6F84">
        <w:t>Account</w:t>
      </w:r>
      <w:proofErr w:type="spellEnd"/>
      <w:r w:rsidR="005B6F84">
        <w:t xml:space="preserve"> </w:t>
      </w:r>
      <w:r>
        <w:t xml:space="preserve">Manager avec une expérience gagnante démontrée de vente directe et indirecte complexe </w:t>
      </w:r>
      <w:proofErr w:type="spellStart"/>
      <w:r>
        <w:t>SaaS</w:t>
      </w:r>
      <w:proofErr w:type="spellEnd"/>
      <w:r>
        <w:t xml:space="preserve"> et Hybrides dans l'industrie des technologies de l'information et des services (NICE, IBM, SOFTEAM, ILOG). </w:t>
      </w:r>
    </w:p>
    <w:tbl>
      <w:tblPr>
        <w:tblStyle w:val="Grilledutableau"/>
        <w:tblpPr w:leftFromText="141" w:rightFromText="141" w:vertAnchor="text" w:horzAnchor="margin" w:tblpY="467"/>
        <w:tblW w:w="1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457"/>
      </w:tblGrid>
      <w:tr w:rsidR="00D90D4A" w14:paraId="5AAD00C7" w14:textId="77777777" w:rsidTr="00D90D4A">
        <w:trPr>
          <w:trHeight w:val="12620"/>
        </w:trPr>
        <w:tc>
          <w:tcPr>
            <w:tcW w:w="2552" w:type="dxa"/>
            <w:shd w:val="clear" w:color="auto" w:fill="B4C6E7" w:themeFill="accent1" w:themeFillTint="66"/>
          </w:tcPr>
          <w:p w14:paraId="7F1AA0B7" w14:textId="77777777" w:rsidR="00D90D4A" w:rsidRPr="0052179F" w:rsidRDefault="00D90D4A" w:rsidP="00D90D4A">
            <w:pPr>
              <w:rPr>
                <w:b/>
                <w:bCs/>
              </w:rPr>
            </w:pPr>
            <w:r w:rsidRPr="0052179F">
              <w:rPr>
                <w:b/>
                <w:bCs/>
              </w:rPr>
              <w:t>Compétences</w:t>
            </w:r>
          </w:p>
          <w:p w14:paraId="3B9494A0" w14:textId="77777777" w:rsidR="00D90D4A" w:rsidRDefault="00D90D4A" w:rsidP="00D90D4A"/>
          <w:p w14:paraId="4E16999D" w14:textId="7703E10E" w:rsidR="00D90D4A" w:rsidRDefault="00D90D4A" w:rsidP="00D90D4A">
            <w:r>
              <w:t xml:space="preserve">- Construction relation </w:t>
            </w:r>
            <w:r w:rsidR="005C78EB">
              <w:t>client</w:t>
            </w:r>
            <w:r>
              <w:t>, satisfaction client</w:t>
            </w:r>
          </w:p>
          <w:p w14:paraId="540FED8E" w14:textId="3FBE62FD" w:rsidR="00D90D4A" w:rsidRDefault="00D90D4A" w:rsidP="00D90D4A">
            <w:r>
              <w:t>- Prospection, analyse des besoins, argumentaire, réponse aux objections, offre commerciale</w:t>
            </w:r>
            <w:r w:rsidR="00C81966">
              <w:t xml:space="preserve">, Négociation </w:t>
            </w:r>
          </w:p>
          <w:p w14:paraId="02195268" w14:textId="77777777" w:rsidR="00D90D4A" w:rsidRDefault="00D90D4A" w:rsidP="00D90D4A">
            <w:r>
              <w:t>- Analyse SWOT</w:t>
            </w:r>
          </w:p>
          <w:p w14:paraId="207B0FE3" w14:textId="24DB674E" w:rsidR="00D90D4A" w:rsidRDefault="00D90D4A" w:rsidP="00D90D4A">
            <w:r>
              <w:t xml:space="preserve">- </w:t>
            </w:r>
            <w:r w:rsidR="00991401">
              <w:t>mise à jour CRM et Pipe</w:t>
            </w:r>
          </w:p>
          <w:p w14:paraId="2C1D4279" w14:textId="77777777" w:rsidR="00D90D4A" w:rsidRDefault="00D90D4A" w:rsidP="00D90D4A">
            <w:r>
              <w:t>- Stratégie de mise sur le marché</w:t>
            </w:r>
          </w:p>
          <w:p w14:paraId="798BDF9D" w14:textId="77777777" w:rsidR="00D90D4A" w:rsidRDefault="00D90D4A" w:rsidP="00D90D4A">
            <w:r>
              <w:t>- Commerce France et Europe</w:t>
            </w:r>
          </w:p>
          <w:p w14:paraId="060E8B11" w14:textId="77777777" w:rsidR="00D90D4A" w:rsidRDefault="00D90D4A" w:rsidP="00D90D4A"/>
          <w:p w14:paraId="76F9B668" w14:textId="77777777" w:rsidR="00D90D4A" w:rsidRDefault="00D90D4A" w:rsidP="00D90D4A">
            <w:r>
              <w:t>- Rapide adaptation</w:t>
            </w:r>
          </w:p>
          <w:p w14:paraId="64D7AC90" w14:textId="77777777" w:rsidR="00D90D4A" w:rsidRDefault="00D90D4A" w:rsidP="00D90D4A">
            <w:r>
              <w:t>- Résistant à la pression</w:t>
            </w:r>
          </w:p>
          <w:p w14:paraId="41040906" w14:textId="77777777" w:rsidR="00D90D4A" w:rsidRDefault="00D90D4A" w:rsidP="00D90D4A">
            <w:r>
              <w:t>- Force de persuasion</w:t>
            </w:r>
          </w:p>
          <w:p w14:paraId="52DAF68F" w14:textId="77777777" w:rsidR="00D90D4A" w:rsidRDefault="00D90D4A" w:rsidP="00D90D4A">
            <w:r>
              <w:t>- Travail en équipe</w:t>
            </w:r>
          </w:p>
          <w:p w14:paraId="35319B73" w14:textId="77777777" w:rsidR="00D90D4A" w:rsidRDefault="00D90D4A" w:rsidP="00D90D4A">
            <w:r>
              <w:t>- Autonome</w:t>
            </w:r>
          </w:p>
          <w:p w14:paraId="4B2559E7" w14:textId="77777777" w:rsidR="00D90D4A" w:rsidRDefault="00D90D4A" w:rsidP="00D90D4A"/>
          <w:p w14:paraId="72F6C590" w14:textId="77777777" w:rsidR="00D90D4A" w:rsidRPr="00DC2055" w:rsidRDefault="00D90D4A" w:rsidP="00D90D4A">
            <w:pPr>
              <w:rPr>
                <w:b/>
                <w:bCs/>
              </w:rPr>
            </w:pPr>
            <w:r w:rsidRPr="00DC2055">
              <w:rPr>
                <w:b/>
                <w:bCs/>
              </w:rPr>
              <w:t>L</w:t>
            </w:r>
            <w:r>
              <w:rPr>
                <w:b/>
                <w:bCs/>
              </w:rPr>
              <w:t>angues</w:t>
            </w:r>
            <w:r w:rsidRPr="00DC2055">
              <w:rPr>
                <w:b/>
                <w:bCs/>
              </w:rPr>
              <w:t xml:space="preserve"> et compétences informatiques</w:t>
            </w:r>
          </w:p>
          <w:p w14:paraId="00060C91" w14:textId="77777777" w:rsidR="00D90D4A" w:rsidRDefault="00D90D4A" w:rsidP="00D90D4A"/>
          <w:p w14:paraId="031CD5B2" w14:textId="77777777" w:rsidR="00D90D4A" w:rsidRDefault="00D90D4A" w:rsidP="00D90D4A">
            <w:r>
              <w:t xml:space="preserve">Anglais : bilingue </w:t>
            </w:r>
          </w:p>
          <w:p w14:paraId="043EB7EE" w14:textId="77777777" w:rsidR="00D90D4A" w:rsidRDefault="00D90D4A" w:rsidP="00D90D4A">
            <w:r>
              <w:t>Allemand : scolaire</w:t>
            </w:r>
          </w:p>
          <w:p w14:paraId="7522D14F" w14:textId="77777777" w:rsidR="00D90D4A" w:rsidRDefault="00D90D4A" w:rsidP="00D90D4A"/>
          <w:p w14:paraId="53C4C604" w14:textId="77777777" w:rsidR="00D90D4A" w:rsidRDefault="00D90D4A" w:rsidP="00D90D4A">
            <w:r>
              <w:t xml:space="preserve">Contrôle parfait de Word, Excel, Power Point, Siebel et </w:t>
            </w:r>
            <w:proofErr w:type="spellStart"/>
            <w:r>
              <w:t>Sugar</w:t>
            </w:r>
            <w:proofErr w:type="spellEnd"/>
          </w:p>
          <w:p w14:paraId="3EED7AEB" w14:textId="77777777" w:rsidR="00D90D4A" w:rsidRDefault="00D90D4A" w:rsidP="00D90D4A">
            <w:r>
              <w:t>Bonne connaissance des procédures SOX</w:t>
            </w:r>
          </w:p>
          <w:p w14:paraId="37915FB0" w14:textId="77777777" w:rsidR="00D90D4A" w:rsidRDefault="00D90D4A" w:rsidP="00D90D4A"/>
          <w:p w14:paraId="5F10C65E" w14:textId="77777777" w:rsidR="00D90D4A" w:rsidRPr="00DC2055" w:rsidRDefault="00D90D4A" w:rsidP="00D90D4A">
            <w:pPr>
              <w:rPr>
                <w:b/>
                <w:bCs/>
              </w:rPr>
            </w:pPr>
            <w:r w:rsidRPr="00DC2055">
              <w:rPr>
                <w:b/>
                <w:bCs/>
              </w:rPr>
              <w:t>E</w:t>
            </w:r>
            <w:r>
              <w:rPr>
                <w:b/>
                <w:bCs/>
              </w:rPr>
              <w:t>ducation</w:t>
            </w:r>
          </w:p>
          <w:p w14:paraId="2196DF6A" w14:textId="77777777" w:rsidR="00D90D4A" w:rsidRDefault="00D90D4A" w:rsidP="00D90D4A"/>
          <w:p w14:paraId="3405A220" w14:textId="77777777" w:rsidR="00D90D4A" w:rsidRDefault="00D90D4A" w:rsidP="00D90D4A">
            <w:r>
              <w:t xml:space="preserve">1994 Diplôme </w:t>
            </w:r>
            <w:r w:rsidRPr="00DC2055">
              <w:rPr>
                <w:b/>
                <w:bCs/>
              </w:rPr>
              <w:t>du DESS COMEX</w:t>
            </w:r>
            <w:r>
              <w:t>, Commerce International de Lille I (Master II)</w:t>
            </w:r>
          </w:p>
          <w:p w14:paraId="57297D71" w14:textId="77777777" w:rsidR="00D90D4A" w:rsidRDefault="00D90D4A" w:rsidP="00D90D4A"/>
          <w:p w14:paraId="6DBE2D64" w14:textId="77777777" w:rsidR="00D90D4A" w:rsidRDefault="00D90D4A" w:rsidP="00D90D4A">
            <w:r>
              <w:t>1993 Diplôme de l'</w:t>
            </w:r>
            <w:r w:rsidRPr="00DC2055">
              <w:rPr>
                <w:b/>
                <w:bCs/>
              </w:rPr>
              <w:t>IPAG</w:t>
            </w:r>
            <w:r>
              <w:t>, Ecole de commerce, Paris Spécialisation : Commerce international</w:t>
            </w:r>
          </w:p>
          <w:p w14:paraId="33E05143" w14:textId="77777777" w:rsidR="00D90D4A" w:rsidRDefault="00D90D4A" w:rsidP="00D90D4A">
            <w:r>
              <w:t xml:space="preserve">  </w:t>
            </w:r>
          </w:p>
          <w:p w14:paraId="3F9A3B73" w14:textId="77777777" w:rsidR="00D90D4A" w:rsidRDefault="00D90D4A" w:rsidP="00D90D4A">
            <w:r>
              <w:t>Références sur demande</w:t>
            </w:r>
          </w:p>
        </w:tc>
        <w:tc>
          <w:tcPr>
            <w:tcW w:w="8457" w:type="dxa"/>
          </w:tcPr>
          <w:p w14:paraId="1AE788E4" w14:textId="77777777" w:rsidR="00D90D4A" w:rsidRDefault="00D90D4A" w:rsidP="00D90D4A">
            <w:pPr>
              <w:jc w:val="both"/>
              <w:rPr>
                <w:b/>
                <w:bCs/>
              </w:rPr>
            </w:pPr>
            <w:r w:rsidRPr="003E26F3">
              <w:rPr>
                <w:b/>
                <w:bCs/>
              </w:rPr>
              <w:t>Expérience professionnelle</w:t>
            </w:r>
          </w:p>
          <w:p w14:paraId="3F7B4BB3" w14:textId="77777777" w:rsidR="00D90D4A" w:rsidRDefault="00D90D4A" w:rsidP="00D90D4A">
            <w:pPr>
              <w:jc w:val="both"/>
              <w:rPr>
                <w:b/>
                <w:bCs/>
              </w:rPr>
            </w:pPr>
          </w:p>
          <w:p w14:paraId="7813E6B1" w14:textId="110988E6" w:rsidR="00D90D4A" w:rsidRPr="00081BE6" w:rsidRDefault="00D90D4A" w:rsidP="00D90D4A">
            <w:pPr>
              <w:jc w:val="both"/>
            </w:pPr>
            <w:r w:rsidRPr="00081BE6">
              <w:t xml:space="preserve">Depuis 2022 </w:t>
            </w:r>
            <w:r w:rsidR="00C74351" w:rsidRPr="00AD30F9">
              <w:rPr>
                <w:b/>
                <w:bCs/>
              </w:rPr>
              <w:t>NGPLUS</w:t>
            </w:r>
            <w:r w:rsidR="00C74351">
              <w:t xml:space="preserve"> </w:t>
            </w:r>
            <w:r w:rsidR="00C74351" w:rsidRPr="00CD2580">
              <w:rPr>
                <w:b/>
                <w:bCs/>
              </w:rPr>
              <w:t>Responsable Commercial</w:t>
            </w:r>
            <w:r w:rsidR="00C74351">
              <w:t xml:space="preserve"> (indépendant </w:t>
            </w:r>
          </w:p>
          <w:p w14:paraId="2E861E3F" w14:textId="77777777" w:rsidR="00D90D4A" w:rsidRPr="003E26F3" w:rsidRDefault="00D90D4A" w:rsidP="00D90D4A">
            <w:pPr>
              <w:jc w:val="both"/>
              <w:rPr>
                <w:b/>
                <w:bCs/>
              </w:rPr>
            </w:pPr>
          </w:p>
          <w:p w14:paraId="6A4319CC" w14:textId="77777777" w:rsidR="00D90D4A" w:rsidRPr="00B36B9C" w:rsidRDefault="00D90D4A" w:rsidP="00D90D4A">
            <w:pPr>
              <w:jc w:val="both"/>
              <w:rPr>
                <w:b/>
                <w:bCs/>
              </w:rPr>
            </w:pPr>
            <w:r w:rsidRPr="00081BE6">
              <w:t>2019 /2022</w:t>
            </w:r>
            <w:r w:rsidRPr="00B36B9C">
              <w:rPr>
                <w:b/>
                <w:bCs/>
              </w:rPr>
              <w:t xml:space="preserve"> NICE </w:t>
            </w:r>
            <w:proofErr w:type="spellStart"/>
            <w:r w:rsidRPr="00B36B9C">
              <w:rPr>
                <w:b/>
                <w:bCs/>
              </w:rPr>
              <w:t>CXone</w:t>
            </w:r>
            <w:proofErr w:type="spellEnd"/>
            <w:r w:rsidRPr="00B36B9C">
              <w:rPr>
                <w:b/>
                <w:bCs/>
              </w:rPr>
              <w:t xml:space="preserve"> (</w:t>
            </w:r>
            <w:proofErr w:type="spellStart"/>
            <w:r w:rsidRPr="00B36B9C">
              <w:rPr>
                <w:b/>
                <w:bCs/>
              </w:rPr>
              <w:t>Incontact</w:t>
            </w:r>
            <w:proofErr w:type="spellEnd"/>
            <w:r w:rsidRPr="00B36B9C">
              <w:rPr>
                <w:b/>
                <w:bCs/>
              </w:rPr>
              <w:t>)</w:t>
            </w:r>
            <w:r>
              <w:rPr>
                <w:b/>
                <w:bCs/>
              </w:rPr>
              <w:t xml:space="preserve"> </w:t>
            </w:r>
            <w:r w:rsidRPr="00081BE6">
              <w:t>Editeur Expérience Client</w:t>
            </w:r>
          </w:p>
          <w:p w14:paraId="2B4188D1" w14:textId="77777777" w:rsidR="00D90D4A" w:rsidRPr="00B36B9C" w:rsidRDefault="00D90D4A" w:rsidP="00D90D4A">
            <w:pPr>
              <w:jc w:val="both"/>
              <w:rPr>
                <w:b/>
                <w:bCs/>
              </w:rPr>
            </w:pPr>
            <w:r w:rsidRPr="00B36B9C">
              <w:rPr>
                <w:b/>
                <w:bCs/>
              </w:rPr>
              <w:t>Responsable commercial des Partenaires France</w:t>
            </w:r>
          </w:p>
          <w:p w14:paraId="0C2A8E60" w14:textId="77777777" w:rsidR="00D90D4A" w:rsidRDefault="00D90D4A" w:rsidP="00D90D4A">
            <w:pPr>
              <w:jc w:val="both"/>
            </w:pPr>
            <w:r>
              <w:t xml:space="preserve">-        En charge des relations commerciales avec ORANGE Business, </w:t>
            </w:r>
            <w:proofErr w:type="spellStart"/>
            <w:r>
              <w:t>RingCentral</w:t>
            </w:r>
            <w:proofErr w:type="spellEnd"/>
            <w:r>
              <w:t xml:space="preserve"> et </w:t>
            </w:r>
            <w:proofErr w:type="spellStart"/>
            <w:r>
              <w:t>OvaloCx</w:t>
            </w:r>
            <w:proofErr w:type="spellEnd"/>
          </w:p>
          <w:p w14:paraId="57A4A12F" w14:textId="77777777" w:rsidR="00D90D4A" w:rsidRDefault="00D90D4A" w:rsidP="00D90D4A">
            <w:pPr>
              <w:jc w:val="both"/>
            </w:pPr>
            <w:r>
              <w:t xml:space="preserve">-        Recrutement formation des nouveaux Partenaires : </w:t>
            </w:r>
            <w:proofErr w:type="spellStart"/>
            <w:r>
              <w:t>Almavia</w:t>
            </w:r>
            <w:proofErr w:type="spellEnd"/>
            <w:r>
              <w:t xml:space="preserve"> Cx et </w:t>
            </w:r>
            <w:proofErr w:type="spellStart"/>
            <w:r>
              <w:t>Artelcom</w:t>
            </w:r>
            <w:proofErr w:type="spellEnd"/>
          </w:p>
          <w:p w14:paraId="61C87DA3" w14:textId="77777777" w:rsidR="00D90D4A" w:rsidRDefault="00D90D4A" w:rsidP="00D90D4A">
            <w:pPr>
              <w:jc w:val="both"/>
            </w:pPr>
            <w:r>
              <w:t>-        Suivi revenu, plan d’action, performance, résolution des problèmes</w:t>
            </w:r>
          </w:p>
          <w:p w14:paraId="6388AFD4" w14:textId="77777777" w:rsidR="00D90D4A" w:rsidRDefault="00D90D4A" w:rsidP="00D90D4A">
            <w:pPr>
              <w:jc w:val="both"/>
            </w:pPr>
            <w:r>
              <w:t>-        Signature de multiples affaires avec Orange pour CMA CGM, 3 Millions d’euro.</w:t>
            </w:r>
          </w:p>
          <w:p w14:paraId="0DCE3B26" w14:textId="77777777" w:rsidR="00D90D4A" w:rsidRDefault="00D90D4A" w:rsidP="00D90D4A">
            <w:pPr>
              <w:jc w:val="both"/>
            </w:pPr>
            <w:r>
              <w:rPr>
                <w:noProof/>
              </w:rPr>
              <mc:AlternateContent>
                <mc:Choice Requires="wps">
                  <w:drawing>
                    <wp:anchor distT="0" distB="0" distL="114300" distR="114300" simplePos="0" relativeHeight="251660288" behindDoc="0" locked="0" layoutInCell="1" allowOverlap="1" wp14:anchorId="3BE94F43" wp14:editId="00929A54">
                      <wp:simplePos x="0" y="0"/>
                      <wp:positionH relativeFrom="column">
                        <wp:posOffset>73025</wp:posOffset>
                      </wp:positionH>
                      <wp:positionV relativeFrom="paragraph">
                        <wp:posOffset>40640</wp:posOffset>
                      </wp:positionV>
                      <wp:extent cx="148590" cy="125730"/>
                      <wp:effectExtent l="19050" t="19050" r="22860" b="45720"/>
                      <wp:wrapNone/>
                      <wp:docPr id="200427320"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7808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èche : droite à entaille 3" o:spid="_x0000_s1026" type="#_x0000_t94" style="position:absolute;margin-left:5.75pt;margin-top:3.2pt;width:11.7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" adj="12462" fillcolor="#4472c4 [3204]" strokecolor="#09101d [484]" strokeweight="1pt"/>
                  </w:pict>
                </mc:Fallback>
              </mc:AlternateContent>
            </w:r>
            <w:r>
              <w:t xml:space="preserve">-        </w:t>
            </w:r>
            <w:r w:rsidRPr="003E26F3">
              <w:rPr>
                <w:color w:val="4472C4" w:themeColor="accent1"/>
              </w:rPr>
              <w:t>Quota dépassé en 2022 : 150%</w:t>
            </w:r>
          </w:p>
          <w:p w14:paraId="3BBFE032" w14:textId="77777777" w:rsidR="00D90D4A" w:rsidRDefault="00D90D4A" w:rsidP="00D90D4A">
            <w:pPr>
              <w:jc w:val="both"/>
            </w:pPr>
            <w:r>
              <w:t xml:space="preserve"> </w:t>
            </w:r>
          </w:p>
          <w:p w14:paraId="4B08AB44" w14:textId="77777777" w:rsidR="00D90D4A" w:rsidRPr="001621A7" w:rsidRDefault="00D90D4A" w:rsidP="00D90D4A">
            <w:pPr>
              <w:jc w:val="both"/>
              <w:rPr>
                <w:b/>
                <w:bCs/>
              </w:rPr>
            </w:pPr>
            <w:r w:rsidRPr="00081BE6">
              <w:t>2009/2019</w:t>
            </w:r>
            <w:r w:rsidRPr="00B36B9C">
              <w:rPr>
                <w:b/>
                <w:bCs/>
              </w:rPr>
              <w:t xml:space="preserve"> IBM Software Group</w:t>
            </w:r>
            <w:r w:rsidRPr="00081BE6">
              <w:t>, Bois-Colombes, France</w:t>
            </w:r>
          </w:p>
          <w:p w14:paraId="269F2606" w14:textId="77777777" w:rsidR="00D90D4A" w:rsidRDefault="00D90D4A" w:rsidP="00D90D4A">
            <w:pPr>
              <w:jc w:val="both"/>
            </w:pPr>
            <w:r>
              <w:t>Quotas gérés : 1,5 à 3,5 millions d'euros par an.</w:t>
            </w:r>
          </w:p>
          <w:p w14:paraId="4282713F" w14:textId="77777777" w:rsidR="00D90D4A" w:rsidRPr="00B36B9C" w:rsidRDefault="00D90D4A" w:rsidP="00D90D4A">
            <w:pPr>
              <w:jc w:val="both"/>
              <w:rPr>
                <w:b/>
                <w:bCs/>
              </w:rPr>
            </w:pPr>
          </w:p>
          <w:p w14:paraId="213F5927" w14:textId="77777777" w:rsidR="00D90D4A" w:rsidRDefault="00D90D4A" w:rsidP="00D90D4A">
            <w:pPr>
              <w:jc w:val="both"/>
            </w:pPr>
            <w:r w:rsidRPr="00081BE6">
              <w:t>2018</w:t>
            </w:r>
            <w:r w:rsidRPr="00B36B9C">
              <w:rPr>
                <w:b/>
                <w:bCs/>
              </w:rPr>
              <w:t xml:space="preserve"> IBM Business Partner</w:t>
            </w:r>
            <w:r>
              <w:t xml:space="preserve"> Cloud Unit (Hybride </w:t>
            </w:r>
            <w:proofErr w:type="spellStart"/>
            <w:r>
              <w:t>SaaS</w:t>
            </w:r>
            <w:proofErr w:type="spellEnd"/>
            <w:r>
              <w:t xml:space="preserve"> et déploiement sur site), promotion de la plateforme d'intégration et de la plateforme d'automatisation des activités. Plan d'action avec les partenaires ciblés, formation, développement d'un écosystème. Génération de leads, suivi des prévisions et signature des affaires. </w:t>
            </w:r>
          </w:p>
          <w:p w14:paraId="164BE9CA" w14:textId="77777777" w:rsidR="00D90D4A" w:rsidRDefault="00D90D4A" w:rsidP="00D90D4A">
            <w:pPr>
              <w:jc w:val="both"/>
            </w:pPr>
            <w:r>
              <w:rPr>
                <w:noProof/>
              </w:rPr>
              <mc:AlternateContent>
                <mc:Choice Requires="wps">
                  <w:drawing>
                    <wp:anchor distT="0" distB="0" distL="114300" distR="114300" simplePos="0" relativeHeight="251661312" behindDoc="0" locked="0" layoutInCell="1" allowOverlap="1" wp14:anchorId="13374BF4" wp14:editId="4B699566">
                      <wp:simplePos x="0" y="0"/>
                      <wp:positionH relativeFrom="column">
                        <wp:posOffset>25400</wp:posOffset>
                      </wp:positionH>
                      <wp:positionV relativeFrom="paragraph">
                        <wp:posOffset>14605</wp:posOffset>
                      </wp:positionV>
                      <wp:extent cx="148590" cy="125730"/>
                      <wp:effectExtent l="19050" t="19050" r="22860" b="45720"/>
                      <wp:wrapNone/>
                      <wp:docPr id="1352372771"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A087" id="Flèche : droite à entaille 3" o:spid="_x0000_s1026" type="#_x0000_t94" style="position:absolute;margin-left:2pt;margin-top:1.15pt;width:11.7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" adj="12462" fillcolor="#4472c4 [3204]" strokecolor="#09101d [484]" strokeweight="1pt"/>
                  </w:pict>
                </mc:Fallback>
              </mc:AlternateContent>
            </w:r>
            <w:r>
              <w:t xml:space="preserve">       Accord </w:t>
            </w:r>
            <w:r w:rsidRPr="00B47B5F">
              <w:rPr>
                <w:color w:val="4472C4" w:themeColor="accent1"/>
              </w:rPr>
              <w:t>SAB2I</w:t>
            </w:r>
            <w:r>
              <w:t xml:space="preserve"> et recrutement d'un nouveau partenaire Astrakhan Innovation Management.</w:t>
            </w:r>
          </w:p>
          <w:p w14:paraId="79549BD5" w14:textId="77777777" w:rsidR="00D90D4A" w:rsidRDefault="00D90D4A" w:rsidP="00D90D4A">
            <w:pPr>
              <w:jc w:val="both"/>
            </w:pPr>
          </w:p>
          <w:p w14:paraId="3DEB3616" w14:textId="77777777" w:rsidR="00D90D4A" w:rsidRDefault="00D90D4A" w:rsidP="00D90D4A">
            <w:pPr>
              <w:jc w:val="both"/>
            </w:pPr>
            <w:r w:rsidRPr="00081BE6">
              <w:t>2017</w:t>
            </w:r>
            <w:r w:rsidRPr="00B36B9C">
              <w:rPr>
                <w:b/>
                <w:bCs/>
              </w:rPr>
              <w:t xml:space="preserve"> Ingénieur Commercial IBM AI et RPA</w:t>
            </w:r>
            <w:r>
              <w:t xml:space="preserve"> chez SOFTEAM Group, partenaire IBM, </w:t>
            </w:r>
            <w:proofErr w:type="spellStart"/>
            <w:r>
              <w:t>Cocréation</w:t>
            </w:r>
            <w:proofErr w:type="spellEnd"/>
            <w:r>
              <w:t xml:space="preserve"> de la nouvelle unité Innovation Studio pour promouvoir l'intelligence artificielle (IA) et le </w:t>
            </w:r>
            <w:proofErr w:type="spellStart"/>
            <w:r>
              <w:t>Robotic</w:t>
            </w:r>
            <w:proofErr w:type="spellEnd"/>
            <w:r>
              <w:t xml:space="preserve"> </w:t>
            </w:r>
            <w:proofErr w:type="spellStart"/>
            <w:r>
              <w:t>Process</w:t>
            </w:r>
            <w:proofErr w:type="spellEnd"/>
            <w:r>
              <w:t xml:space="preserve"> Automation (RPA), vente des premières offres. </w:t>
            </w:r>
          </w:p>
          <w:p w14:paraId="0386BFA4" w14:textId="77777777" w:rsidR="00D90D4A" w:rsidRDefault="00D90D4A" w:rsidP="00D90D4A">
            <w:pPr>
              <w:jc w:val="both"/>
            </w:pPr>
            <w:r>
              <w:t xml:space="preserve">  </w:t>
            </w:r>
            <w:r>
              <w:rPr>
                <w:noProof/>
              </w:rPr>
              <mc:AlternateContent>
                <mc:Choice Requires="wps">
                  <w:drawing>
                    <wp:anchor distT="0" distB="0" distL="114300" distR="114300" simplePos="0" relativeHeight="251662336" behindDoc="0" locked="0" layoutInCell="1" allowOverlap="1" wp14:anchorId="2C955385" wp14:editId="77B1CEEF">
                      <wp:simplePos x="0" y="0"/>
                      <wp:positionH relativeFrom="column">
                        <wp:posOffset>2540</wp:posOffset>
                      </wp:positionH>
                      <wp:positionV relativeFrom="paragraph">
                        <wp:posOffset>22225</wp:posOffset>
                      </wp:positionV>
                      <wp:extent cx="148590" cy="125730"/>
                      <wp:effectExtent l="19050" t="19050" r="22860" b="45720"/>
                      <wp:wrapNone/>
                      <wp:docPr id="947820614"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8CEBC" id="Flèche : droite à entaille 3" o:spid="_x0000_s1026" type="#_x0000_t94" style="position:absolute;margin-left:.2pt;margin-top:1.75pt;width:11.7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" adj="12462" fillcolor="#4472c4 [3204]" strokecolor="#09101d [484]" strokeweight="1pt"/>
                  </w:pict>
                </mc:Fallback>
              </mc:AlternateContent>
            </w:r>
            <w:r>
              <w:t xml:space="preserve">     CA logiciel passé de 50 K€ en 2016 à </w:t>
            </w:r>
            <w:r w:rsidRPr="003E26F3">
              <w:rPr>
                <w:color w:val="4472C4" w:themeColor="accent1"/>
              </w:rPr>
              <w:t xml:space="preserve">480 K€ en un an </w:t>
            </w:r>
            <w:r>
              <w:t xml:space="preserve">dont un accord majeur avec </w:t>
            </w:r>
            <w:proofErr w:type="spellStart"/>
            <w:r w:rsidRPr="00B47B5F">
              <w:rPr>
                <w:color w:val="4472C4" w:themeColor="accent1"/>
              </w:rPr>
              <w:t>BforBank</w:t>
            </w:r>
            <w:proofErr w:type="spellEnd"/>
            <w:r>
              <w:t>.</w:t>
            </w:r>
          </w:p>
          <w:p w14:paraId="63729B4B" w14:textId="77777777" w:rsidR="00D90D4A" w:rsidRDefault="00D90D4A" w:rsidP="00D90D4A">
            <w:pPr>
              <w:jc w:val="both"/>
            </w:pPr>
          </w:p>
          <w:p w14:paraId="3EBC663C" w14:textId="77777777" w:rsidR="00D90D4A" w:rsidRPr="003E26F3" w:rsidRDefault="00D90D4A" w:rsidP="00D90D4A">
            <w:pPr>
              <w:jc w:val="both"/>
              <w:rPr>
                <w:color w:val="4472C4" w:themeColor="accent1"/>
              </w:rPr>
            </w:pPr>
            <w:r w:rsidRPr="00081BE6">
              <w:rPr>
                <w:noProof/>
              </w:rPr>
              <mc:AlternateContent>
                <mc:Choice Requires="wps">
                  <w:drawing>
                    <wp:anchor distT="0" distB="0" distL="114300" distR="114300" simplePos="0" relativeHeight="251663360" behindDoc="0" locked="0" layoutInCell="1" allowOverlap="1" wp14:anchorId="7B5C9ACF" wp14:editId="2AABFE4C">
                      <wp:simplePos x="0" y="0"/>
                      <wp:positionH relativeFrom="column">
                        <wp:posOffset>1374140</wp:posOffset>
                      </wp:positionH>
                      <wp:positionV relativeFrom="paragraph">
                        <wp:posOffset>363855</wp:posOffset>
                      </wp:positionV>
                      <wp:extent cx="148590" cy="125730"/>
                      <wp:effectExtent l="19050" t="19050" r="22860" b="45720"/>
                      <wp:wrapNone/>
                      <wp:docPr id="26154702"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86C45" id="Flèche : droite à entaille 3" o:spid="_x0000_s1026" type="#_x0000_t94" style="position:absolute;margin-left:108.2pt;margin-top:28.65pt;width:11.7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" adj="12462" fillcolor="#4472c4 [3204]" strokecolor="#09101d [484]" strokeweight="1pt"/>
                  </w:pict>
                </mc:Fallback>
              </mc:AlternateContent>
            </w:r>
            <w:r w:rsidRPr="00081BE6">
              <w:t>2016</w:t>
            </w:r>
            <w:r>
              <w:t xml:space="preserve"> </w:t>
            </w:r>
            <w:r w:rsidRPr="00B36B9C">
              <w:rPr>
                <w:b/>
                <w:bCs/>
              </w:rPr>
              <w:t xml:space="preserve">Ingénieur Commercial </w:t>
            </w:r>
            <w:r>
              <w:t xml:space="preserve">éditeurs de logiciels IBM Cloud France, promotion d'IBM Cloud Platform, des services </w:t>
            </w:r>
            <w:proofErr w:type="spellStart"/>
            <w:r>
              <w:t>SaaS</w:t>
            </w:r>
            <w:proofErr w:type="spellEnd"/>
            <w:r>
              <w:t xml:space="preserve"> auprès de partenaires nouveaux et existants, signature de nouveaux accords </w:t>
            </w:r>
            <w:proofErr w:type="spellStart"/>
            <w:r>
              <w:t>SaaS</w:t>
            </w:r>
            <w:proofErr w:type="spellEnd"/>
            <w:r>
              <w:t xml:space="preserve">.       </w:t>
            </w:r>
            <w:r w:rsidRPr="003E26F3">
              <w:rPr>
                <w:color w:val="4472C4" w:themeColor="accent1"/>
              </w:rPr>
              <w:t>Objectif de 90% atteint sur 1,5 million d'euros.</w:t>
            </w:r>
          </w:p>
          <w:p w14:paraId="5CAAEB67" w14:textId="77777777" w:rsidR="00D90D4A" w:rsidRDefault="00D90D4A" w:rsidP="00D90D4A">
            <w:pPr>
              <w:jc w:val="both"/>
            </w:pPr>
          </w:p>
          <w:p w14:paraId="2415C5EE" w14:textId="77777777" w:rsidR="00D90D4A" w:rsidRDefault="00D90D4A" w:rsidP="00D90D4A">
            <w:pPr>
              <w:jc w:val="both"/>
            </w:pPr>
            <w:r w:rsidRPr="00081BE6">
              <w:rPr>
                <w:noProof/>
              </w:rPr>
              <mc:AlternateContent>
                <mc:Choice Requires="wps">
                  <w:drawing>
                    <wp:anchor distT="0" distB="0" distL="114300" distR="114300" simplePos="0" relativeHeight="251664384" behindDoc="0" locked="0" layoutInCell="1" allowOverlap="1" wp14:anchorId="23477045" wp14:editId="06AAC58F">
                      <wp:simplePos x="0" y="0"/>
                      <wp:positionH relativeFrom="column">
                        <wp:posOffset>2227580</wp:posOffset>
                      </wp:positionH>
                      <wp:positionV relativeFrom="paragraph">
                        <wp:posOffset>362585</wp:posOffset>
                      </wp:positionV>
                      <wp:extent cx="148590" cy="125730"/>
                      <wp:effectExtent l="19050" t="19050" r="22860" b="45720"/>
                      <wp:wrapNone/>
                      <wp:docPr id="1647791642"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EECC" id="Flèche : droite à entaille 3" o:spid="_x0000_s1026" type="#_x0000_t94" style="position:absolute;margin-left:175.4pt;margin-top:28.55pt;width:11.7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" adj="12462" fillcolor="#4472c4 [3204]" strokecolor="#09101d [484]" strokeweight="1pt"/>
                  </w:pict>
                </mc:Fallback>
              </mc:AlternateContent>
            </w:r>
            <w:r w:rsidRPr="00081BE6">
              <w:t>2013/2015</w:t>
            </w:r>
            <w:r>
              <w:t xml:space="preserve"> </w:t>
            </w:r>
            <w:r w:rsidRPr="00B36B9C">
              <w:rPr>
                <w:b/>
                <w:bCs/>
              </w:rPr>
              <w:t xml:space="preserve">Ingénieur Commercial </w:t>
            </w:r>
            <w:r>
              <w:t xml:space="preserve">grands comptes industriels France pour les offres Middleware et Cloud, en collaboration avec l'écosystème Business Partner et directement avec des clients tels que TOTAL, Essilor.       Signature du premier accord d’utilisation illimitée d’un logiciel pendant 3 ans en France pour IBM avec </w:t>
            </w:r>
            <w:r w:rsidRPr="00B47B5F">
              <w:rPr>
                <w:color w:val="4472C4" w:themeColor="accent1"/>
              </w:rPr>
              <w:t>Arcelor-Mittal</w:t>
            </w:r>
            <w:r>
              <w:t>.</w:t>
            </w:r>
          </w:p>
          <w:p w14:paraId="72570A6F" w14:textId="77777777" w:rsidR="00D90D4A" w:rsidRDefault="00D90D4A" w:rsidP="00D90D4A">
            <w:pPr>
              <w:jc w:val="both"/>
            </w:pPr>
          </w:p>
          <w:p w14:paraId="10382F66" w14:textId="77777777" w:rsidR="00D90D4A" w:rsidRDefault="00D90D4A" w:rsidP="00D90D4A">
            <w:pPr>
              <w:jc w:val="both"/>
            </w:pPr>
            <w:r w:rsidRPr="00081BE6">
              <w:t>2009/2012</w:t>
            </w:r>
            <w:r>
              <w:t xml:space="preserve"> </w:t>
            </w:r>
            <w:r w:rsidRPr="00B36B9C">
              <w:rPr>
                <w:b/>
                <w:bCs/>
              </w:rPr>
              <w:t xml:space="preserve">Ingénieur Commercial </w:t>
            </w:r>
            <w:r w:rsidRPr="009A14B9">
              <w:rPr>
                <w:b/>
                <w:bCs/>
              </w:rPr>
              <w:t>ISV</w:t>
            </w:r>
            <w:r>
              <w:rPr>
                <w:b/>
                <w:bCs/>
              </w:rPr>
              <w:t xml:space="preserve"> Europe </w:t>
            </w:r>
            <w:r>
              <w:t xml:space="preserve">(Independent Software </w:t>
            </w:r>
            <w:proofErr w:type="spellStart"/>
            <w:r>
              <w:t>Vendors</w:t>
            </w:r>
            <w:proofErr w:type="spellEnd"/>
            <w:r>
              <w:t>)</w:t>
            </w:r>
          </w:p>
          <w:p w14:paraId="567F2542" w14:textId="77777777" w:rsidR="00D90D4A" w:rsidRDefault="00D90D4A" w:rsidP="00D90D4A">
            <w:pPr>
              <w:jc w:val="both"/>
            </w:pPr>
            <w:r>
              <w:rPr>
                <w:noProof/>
              </w:rPr>
              <mc:AlternateContent>
                <mc:Choice Requires="wps">
                  <w:drawing>
                    <wp:anchor distT="0" distB="0" distL="114300" distR="114300" simplePos="0" relativeHeight="251665408" behindDoc="0" locked="0" layoutInCell="1" allowOverlap="1" wp14:anchorId="6069C528" wp14:editId="54BD70F0">
                      <wp:simplePos x="0" y="0"/>
                      <wp:positionH relativeFrom="column">
                        <wp:posOffset>2494280</wp:posOffset>
                      </wp:positionH>
                      <wp:positionV relativeFrom="paragraph">
                        <wp:posOffset>193040</wp:posOffset>
                      </wp:positionV>
                      <wp:extent cx="148590" cy="125730"/>
                      <wp:effectExtent l="19050" t="19050" r="22860" b="45720"/>
                      <wp:wrapNone/>
                      <wp:docPr id="1200989099"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4496" id="Flèche : droite à entaille 3" o:spid="_x0000_s1026" type="#_x0000_t94" style="position:absolute;margin-left:196.4pt;margin-top:15.2pt;width:11.7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" adj="12462" fillcolor="#4472c4 [3204]" strokecolor="#09101d [484]" strokeweight="1pt"/>
                  </w:pict>
                </mc:Fallback>
              </mc:AlternateContent>
            </w:r>
            <w:r>
              <w:t xml:space="preserve">Migration de 200 anciens contrats ILOG vers les contrats IBM en 3 ans, prospection de nouveaux ISV, formation des vendeurs IBM.        </w:t>
            </w:r>
            <w:r w:rsidRPr="00C9491B">
              <w:rPr>
                <w:color w:val="4472C4" w:themeColor="accent1"/>
              </w:rPr>
              <w:t>3 millions d'euros en 3 ans</w:t>
            </w:r>
            <w:r>
              <w:rPr>
                <w:color w:val="4472C4" w:themeColor="accent1"/>
              </w:rPr>
              <w:t xml:space="preserve">, </w:t>
            </w:r>
            <w:r w:rsidRPr="003E26F3">
              <w:rPr>
                <w:color w:val="4472C4" w:themeColor="accent1"/>
              </w:rPr>
              <w:t>2010 : 160%</w:t>
            </w:r>
          </w:p>
          <w:p w14:paraId="66C54092" w14:textId="77777777" w:rsidR="00D90D4A" w:rsidRDefault="00D90D4A" w:rsidP="00D90D4A">
            <w:pPr>
              <w:jc w:val="both"/>
            </w:pPr>
          </w:p>
          <w:p w14:paraId="384B1AF3" w14:textId="77777777" w:rsidR="00D90D4A" w:rsidRDefault="00D90D4A" w:rsidP="00D90D4A">
            <w:pPr>
              <w:jc w:val="both"/>
            </w:pPr>
            <w:r w:rsidRPr="00081BE6">
              <w:t>1996/2009</w:t>
            </w:r>
            <w:r w:rsidRPr="00B36B9C">
              <w:rPr>
                <w:b/>
                <w:bCs/>
              </w:rPr>
              <w:t xml:space="preserve"> ILOG</w:t>
            </w:r>
            <w:r>
              <w:t>, éditeur de logiciels d’Optimisation, Règles Métiers et Visualisation, Gentilly, France</w:t>
            </w:r>
          </w:p>
          <w:p w14:paraId="3455A40F" w14:textId="77777777" w:rsidR="00D90D4A" w:rsidRDefault="00D90D4A" w:rsidP="00D90D4A">
            <w:pPr>
              <w:jc w:val="both"/>
            </w:pPr>
            <w:r w:rsidRPr="00DC2055">
              <w:rPr>
                <w:b/>
                <w:bCs/>
              </w:rPr>
              <w:t xml:space="preserve">Junior puis Senior </w:t>
            </w:r>
            <w:proofErr w:type="spellStart"/>
            <w:r w:rsidRPr="00DC2055">
              <w:rPr>
                <w:b/>
                <w:bCs/>
              </w:rPr>
              <w:t>Account</w:t>
            </w:r>
            <w:proofErr w:type="spellEnd"/>
            <w:r w:rsidRPr="00DC2055">
              <w:rPr>
                <w:b/>
                <w:bCs/>
              </w:rPr>
              <w:t xml:space="preserve"> Manager</w:t>
            </w:r>
            <w:r>
              <w:t xml:space="preserve"> grands comptes et ISV en Europe : commercialisation des offres produits et des services associés. Lancement de l'activité Finance Europe (Allemagne, Royaume-Uni, Benelux, Suisse et Italie).</w:t>
            </w:r>
          </w:p>
          <w:p w14:paraId="5483ADBD" w14:textId="77777777" w:rsidR="00D90D4A" w:rsidRPr="00205E79" w:rsidRDefault="00D90D4A" w:rsidP="00D90D4A">
            <w:pPr>
              <w:jc w:val="both"/>
              <w:rPr>
                <w:color w:val="4472C4" w:themeColor="accent1"/>
              </w:rPr>
            </w:pPr>
            <w:r>
              <w:rPr>
                <w:noProof/>
              </w:rPr>
              <mc:AlternateContent>
                <mc:Choice Requires="wps">
                  <w:drawing>
                    <wp:anchor distT="0" distB="0" distL="114300" distR="114300" simplePos="0" relativeHeight="251659264" behindDoc="0" locked="0" layoutInCell="1" allowOverlap="1" wp14:anchorId="02A28620" wp14:editId="3000326C">
                      <wp:simplePos x="0" y="0"/>
                      <wp:positionH relativeFrom="column">
                        <wp:posOffset>3598</wp:posOffset>
                      </wp:positionH>
                      <wp:positionV relativeFrom="paragraph">
                        <wp:posOffset>39793</wp:posOffset>
                      </wp:positionV>
                      <wp:extent cx="148590" cy="125730"/>
                      <wp:effectExtent l="19050" t="19050" r="22860" b="45720"/>
                      <wp:wrapNone/>
                      <wp:docPr id="799372473" name="Flèche : droite à entaille 3"/>
                      <wp:cNvGraphicFramePr/>
                      <a:graphic xmlns:a="http://schemas.openxmlformats.org/drawingml/2006/main">
                        <a:graphicData uri="http://schemas.microsoft.com/office/word/2010/wordprocessingShape">
                          <wps:wsp>
                            <wps:cNvSpPr/>
                            <wps:spPr>
                              <a:xfrm>
                                <a:off x="0" y="0"/>
                                <a:ext cx="148590" cy="125730"/>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EBC0" id="Flèche : droite à entaille 3" o:spid="_x0000_s1026" type="#_x0000_t94" style="position:absolute;margin-left:.3pt;margin-top:3.15pt;width:11.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" adj="12462" fillcolor="#4472c4 [3204]" strokecolor="#09101d [484]" strokeweight="1pt"/>
                  </w:pict>
                </mc:Fallback>
              </mc:AlternateContent>
            </w:r>
            <w:r>
              <w:rPr>
                <w:color w:val="4472C4" w:themeColor="accent1"/>
              </w:rPr>
              <w:t xml:space="preserve">      </w:t>
            </w:r>
            <w:r w:rsidRPr="003E26F3">
              <w:rPr>
                <w:color w:val="4472C4" w:themeColor="accent1"/>
              </w:rPr>
              <w:t xml:space="preserve">Quatre </w:t>
            </w:r>
            <w:r>
              <w:rPr>
                <w:color w:val="4472C4" w:themeColor="accent1"/>
              </w:rPr>
              <w:t>Q</w:t>
            </w:r>
            <w:r w:rsidRPr="003E26F3">
              <w:rPr>
                <w:color w:val="4472C4" w:themeColor="accent1"/>
              </w:rPr>
              <w:t xml:space="preserve">uota </w:t>
            </w:r>
            <w:r>
              <w:rPr>
                <w:color w:val="4472C4" w:themeColor="accent1"/>
              </w:rPr>
              <w:t xml:space="preserve">Club </w:t>
            </w:r>
            <w:r w:rsidRPr="003E26F3">
              <w:rPr>
                <w:color w:val="4472C4" w:themeColor="accent1"/>
              </w:rPr>
              <w:t>gagnés (club réservé aux ingénieurs ayant réussi plus de 105% de leur quota)</w:t>
            </w:r>
          </w:p>
        </w:tc>
      </w:tr>
    </w:tbl>
    <w:p w14:paraId="3A03B952" w14:textId="77777777" w:rsidR="00237BFC" w:rsidRPr="0056291E" w:rsidRDefault="002D4882" w:rsidP="00B37817">
      <w:pPr>
        <w:jc w:val="center"/>
        <w:rPr>
          <w:rFonts w:ascii="Roboto" w:eastAsia="Times New Roman" w:hAnsi="Roboto" w:cs="Times New Roman"/>
          <w:b/>
          <w:bCs/>
          <w:sz w:val="24"/>
          <w:szCs w:val="24"/>
          <w:lang w:eastAsia="fr-FR"/>
        </w:rPr>
      </w:pPr>
      <w:r w:rsidRPr="009C1C4E">
        <w:rPr>
          <w:rFonts w:ascii="Roboto" w:eastAsia="Times New Roman" w:hAnsi="Roboto" w:cs="Times New Roman"/>
          <w:sz w:val="24"/>
          <w:szCs w:val="24"/>
          <w:lang w:eastAsia="fr-FR"/>
        </w:rPr>
        <w:t>P</w:t>
      </w:r>
      <w:r w:rsidR="00D90D4A">
        <w:rPr>
          <w:rFonts w:ascii="Roboto" w:eastAsia="Times New Roman" w:hAnsi="Roboto" w:cs="Times New Roman"/>
          <w:sz w:val="24"/>
          <w:szCs w:val="24"/>
          <w:lang w:eastAsia="fr-FR"/>
        </w:rPr>
        <w:t>aris</w:t>
      </w:r>
      <w:r w:rsidRPr="009C1C4E">
        <w:rPr>
          <w:rFonts w:ascii="Roboto" w:eastAsia="Times New Roman" w:hAnsi="Roboto" w:cs="Times New Roman"/>
          <w:sz w:val="24"/>
          <w:szCs w:val="24"/>
          <w:lang w:eastAsia="fr-FR"/>
        </w:rPr>
        <w:t xml:space="preserve">, France </w:t>
      </w:r>
      <w:r w:rsidRPr="009C1C4E">
        <w:t xml:space="preserve"> </w:t>
      </w:r>
      <w:hyperlink r:id="rId6" w:history="1">
        <w:r w:rsidRPr="009C1C4E">
          <w:rPr>
            <w:rStyle w:val="Lienhypertexte"/>
            <w:rFonts w:ascii="Roboto" w:eastAsia="Times New Roman" w:hAnsi="Roboto" w:cs="Times New Roman"/>
            <w:sz w:val="24"/>
            <w:szCs w:val="24"/>
            <w:lang w:eastAsia="fr-FR"/>
          </w:rPr>
          <w:t>marc.marshall@laposte.net</w:t>
        </w:r>
      </w:hyperlink>
      <w:r w:rsidRPr="0018741E">
        <w:rPr>
          <w:rFonts w:ascii="Roboto" w:eastAsia="Times New Roman" w:hAnsi="Roboto" w:cs="Times New Roman"/>
          <w:b/>
          <w:bCs/>
          <w:sz w:val="24"/>
          <w:szCs w:val="24"/>
          <w:lang w:eastAsia="fr-FR"/>
        </w:rPr>
        <w:t xml:space="preserve">  </w:t>
      </w:r>
      <w:r w:rsidRPr="009C1C4E">
        <w:rPr>
          <w:rFonts w:ascii="Roboto" w:eastAsia="Times New Roman" w:hAnsi="Roboto" w:cs="Times New Roman"/>
          <w:sz w:val="24"/>
          <w:szCs w:val="24"/>
          <w:lang w:eastAsia="fr-FR"/>
        </w:rPr>
        <w:t>06 84 63 30 53</w:t>
      </w:r>
    </w:p>
    <w:sectPr w:rsidR="00237BFC" w:rsidRPr="0056291E" w:rsidSect="00205E79">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9A58" w14:textId="77777777" w:rsidR="00312D4E" w:rsidRDefault="00312D4E" w:rsidP="00B64126">
      <w:pPr>
        <w:spacing w:after="0" w:line="240" w:lineRule="auto"/>
      </w:pPr>
      <w:r>
        <w:separator/>
      </w:r>
    </w:p>
  </w:endnote>
  <w:endnote w:type="continuationSeparator" w:id="0">
    <w:p w14:paraId="7E6879DB" w14:textId="77777777" w:rsidR="00312D4E" w:rsidRDefault="00312D4E" w:rsidP="00B6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C7AC" w14:textId="77777777" w:rsidR="00312D4E" w:rsidRDefault="00312D4E" w:rsidP="00B64126">
      <w:pPr>
        <w:spacing w:after="0" w:line="240" w:lineRule="auto"/>
      </w:pPr>
      <w:r>
        <w:separator/>
      </w:r>
    </w:p>
  </w:footnote>
  <w:footnote w:type="continuationSeparator" w:id="0">
    <w:p w14:paraId="430980A3" w14:textId="77777777" w:rsidR="00312D4E" w:rsidRDefault="00312D4E" w:rsidP="00B64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26"/>
    <w:rsid w:val="00081BE6"/>
    <w:rsid w:val="000C2745"/>
    <w:rsid w:val="0018741E"/>
    <w:rsid w:val="00204AEC"/>
    <w:rsid w:val="00205E79"/>
    <w:rsid w:val="00237BFC"/>
    <w:rsid w:val="00256670"/>
    <w:rsid w:val="002B21C0"/>
    <w:rsid w:val="002D4882"/>
    <w:rsid w:val="002F7A27"/>
    <w:rsid w:val="00312D4E"/>
    <w:rsid w:val="0034244A"/>
    <w:rsid w:val="00354E8F"/>
    <w:rsid w:val="0038154F"/>
    <w:rsid w:val="00435E3A"/>
    <w:rsid w:val="0049181D"/>
    <w:rsid w:val="00492EFF"/>
    <w:rsid w:val="00533DCF"/>
    <w:rsid w:val="00557F1F"/>
    <w:rsid w:val="0056291E"/>
    <w:rsid w:val="00574C8B"/>
    <w:rsid w:val="00585DC0"/>
    <w:rsid w:val="005A051F"/>
    <w:rsid w:val="005B2ABD"/>
    <w:rsid w:val="005B6F84"/>
    <w:rsid w:val="005C78EB"/>
    <w:rsid w:val="0060585F"/>
    <w:rsid w:val="00653F9B"/>
    <w:rsid w:val="00681D4B"/>
    <w:rsid w:val="00697B4E"/>
    <w:rsid w:val="007D146C"/>
    <w:rsid w:val="007E03FD"/>
    <w:rsid w:val="007F2AC7"/>
    <w:rsid w:val="00834792"/>
    <w:rsid w:val="008474B8"/>
    <w:rsid w:val="009010F9"/>
    <w:rsid w:val="00922993"/>
    <w:rsid w:val="00991401"/>
    <w:rsid w:val="00995DDA"/>
    <w:rsid w:val="009C1C4E"/>
    <w:rsid w:val="00A17E30"/>
    <w:rsid w:val="00A82214"/>
    <w:rsid w:val="00AD2DAE"/>
    <w:rsid w:val="00AD30F9"/>
    <w:rsid w:val="00B30B8A"/>
    <w:rsid w:val="00B37817"/>
    <w:rsid w:val="00B47B5F"/>
    <w:rsid w:val="00B52010"/>
    <w:rsid w:val="00B61825"/>
    <w:rsid w:val="00B64126"/>
    <w:rsid w:val="00C24FBB"/>
    <w:rsid w:val="00C74351"/>
    <w:rsid w:val="00C81966"/>
    <w:rsid w:val="00CB68D7"/>
    <w:rsid w:val="00CC350B"/>
    <w:rsid w:val="00CC44C2"/>
    <w:rsid w:val="00CC750A"/>
    <w:rsid w:val="00CD2580"/>
    <w:rsid w:val="00D30709"/>
    <w:rsid w:val="00D5043C"/>
    <w:rsid w:val="00D646CF"/>
    <w:rsid w:val="00D90D4A"/>
    <w:rsid w:val="00DA17F7"/>
    <w:rsid w:val="00DE67B2"/>
    <w:rsid w:val="00F27E16"/>
    <w:rsid w:val="00F534EC"/>
    <w:rsid w:val="00FD5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3595"/>
  <w15:chartTrackingRefBased/>
  <w15:docId w15:val="{325F8CB6-9661-44A5-B132-F095EBFB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4126"/>
    <w:pPr>
      <w:tabs>
        <w:tab w:val="center" w:pos="4536"/>
        <w:tab w:val="right" w:pos="9072"/>
      </w:tabs>
      <w:spacing w:after="0" w:line="240" w:lineRule="auto"/>
    </w:pPr>
  </w:style>
  <w:style w:type="character" w:customStyle="1" w:styleId="En-tteCar">
    <w:name w:val="En-tête Car"/>
    <w:basedOn w:val="Policepardfaut"/>
    <w:link w:val="En-tte"/>
    <w:uiPriority w:val="99"/>
    <w:rsid w:val="00B64126"/>
  </w:style>
  <w:style w:type="paragraph" w:styleId="Pieddepage">
    <w:name w:val="footer"/>
    <w:basedOn w:val="Normal"/>
    <w:link w:val="PieddepageCar"/>
    <w:uiPriority w:val="99"/>
    <w:unhideWhenUsed/>
    <w:rsid w:val="00B641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126"/>
  </w:style>
  <w:style w:type="table" w:styleId="Grilledutableau">
    <w:name w:val="Table Grid"/>
    <w:basedOn w:val="TableauNormal"/>
    <w:uiPriority w:val="39"/>
    <w:rsid w:val="00B6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64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marc.marshall@laposte.net"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3231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Marshall</dc:creator>
  <cp:keywords/>
  <dc:description/>
  <cp:lastModifiedBy>marc Marshall</cp:lastModifiedBy>
  <cp:revision>2</cp:revision>
  <cp:lastPrinted>2025-01-30T10:01:00Z</cp:lastPrinted>
  <dcterms:created xsi:type="dcterms:W3CDTF">2025-10-22T13:51:00Z</dcterms:created>
  <dcterms:modified xsi:type="dcterms:W3CDTF">2025-10-22T13:51:00Z</dcterms:modified>
</cp:coreProperties>
</file>