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word/_rels/document.xml.rels" ContentType="application/vnd.openxmlformats-package.relationships+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ofil"/>
        <w:ind w:firstLine="708" w:left="3540"/>
        <w:rPr>
          <w:sz w:val="32"/>
        </w:rPr>
      </w:pPr>
      <w:r>
        <w:rPr>
          <w:sz w:val="32"/>
        </w:rPr>
        <w:t>Jérémie . B</w:t>
      </w:r>
    </w:p>
    <w:p>
      <w:pPr>
        <w:pStyle w:val="Profil"/>
        <w:ind w:firstLine="708" w:left="3540"/>
        <w:rPr>
          <w:b w:val="false"/>
          <w:bCs/>
          <w:color w:themeColor="text1" w:val="000000"/>
          <w:sz w:val="22"/>
          <w:szCs w:val="18"/>
        </w:rPr>
      </w:pPr>
      <w:r>
        <w:rPr>
          <w:b w:val="false"/>
          <w:bCs/>
          <w:color w:themeColor="text1" w:val="000000"/>
          <w:sz w:val="22"/>
          <w:szCs w:val="18"/>
        </w:rPr>
        <w:t>14 Rue de l’Industrie</w:t>
      </w:r>
    </w:p>
    <w:p>
      <w:pPr>
        <w:pStyle w:val="Profil"/>
        <w:ind w:firstLine="708" w:left="3540"/>
        <w:rPr>
          <w:b w:val="false"/>
          <w:bCs/>
          <w:color w:themeColor="text1" w:val="000000"/>
          <w:sz w:val="22"/>
          <w:szCs w:val="18"/>
        </w:rPr>
      </w:pPr>
      <w:r>
        <w:rPr>
          <w:b w:val="false"/>
          <w:bCs/>
          <w:color w:themeColor="text1" w:val="000000"/>
          <w:sz w:val="22"/>
          <w:szCs w:val="18"/>
        </w:rPr>
        <w:t>75013 Paris</w:t>
      </w:r>
    </w:p>
    <w:p>
      <w:pPr>
        <w:pStyle w:val="Profil"/>
        <w:ind w:firstLine="708" w:left="3540"/>
        <w:rPr>
          <w:b w:val="false"/>
          <w:bCs/>
          <w:color w:themeColor="text1" w:val="000000"/>
          <w:sz w:val="22"/>
          <w:szCs w:val="18"/>
        </w:rPr>
      </w:pPr>
      <w:r>
        <w:rPr>
          <w:b w:val="false"/>
          <w:bCs/>
          <w:color w:themeColor="text1" w:val="000000"/>
          <w:sz w:val="22"/>
          <w:szCs w:val="18"/>
        </w:rPr>
        <w:t>Tél. 06 17 96 27 99</w:t>
      </w:r>
    </w:p>
    <w:p>
      <w:pPr>
        <w:pStyle w:val="Profil"/>
        <w:ind w:firstLine="708" w:left="3540"/>
        <w:rPr>
          <w:b w:val="false"/>
          <w:bCs/>
          <w:color w:themeColor="text1" w:val="000000"/>
          <w:sz w:val="22"/>
          <w:szCs w:val="18"/>
        </w:rPr>
      </w:pPr>
      <w:r>
        <w:rPr>
          <w:b w:val="false"/>
          <w:bCs/>
          <w:color w:themeColor="text1" w:val="000000"/>
          <w:sz w:val="22"/>
          <w:szCs w:val="18"/>
        </w:rPr>
        <w:t>Mail. Jeremie.brossillon@orange.fr</w:t>
      </w:r>
    </w:p>
    <w:p>
      <w:pPr>
        <w:pStyle w:val="Profil"/>
        <w:ind w:firstLine="708"/>
        <w:rPr>
          <w:sz w:val="32"/>
        </w:rPr>
      </w:pPr>
      <w:r>
        <w:rPr/>
        <w:t xml:space="preserve"> </w:t>
      </w:r>
      <w:r>
        <w:rPr>
          <w:sz w:val="32"/>
        </w:rPr>
        <w:t>PMO</w:t>
      </w:r>
    </w:p>
    <w:p>
      <w:pPr>
        <w:pStyle w:val="Profil"/>
        <w:ind w:firstLine="708"/>
        <w:rPr>
          <w:b w:val="false"/>
          <w:bCs/>
          <w:sz w:val="22"/>
        </w:rPr>
      </w:pPr>
      <w:r>
        <w:rPr>
          <w:rFonts w:ascii="Arial" w:hAnsi="Arial"/>
          <w:spacing w:val="-1"/>
          <w:szCs w:val="18"/>
        </w:rPr>
        <w:t>Anglais _Espagnol</w:t>
      </w:r>
    </w:p>
    <w:p>
      <w:pPr>
        <w:pStyle w:val="Profil"/>
        <w:ind w:firstLine="708"/>
        <w:rPr>
          <w:sz w:val="32"/>
        </w:rPr>
      </w:pPr>
      <w:r>
        <w:rPr>
          <w:sz w:val="32"/>
        </w:rPr>
        <w:t>14 années d’expérience professionnelle</w:t>
      </w:r>
    </w:p>
    <w:p>
      <w:pPr>
        <w:pStyle w:val="ProfilExperience"/>
        <w:rPr>
          <w:sz w:val="22"/>
        </w:rPr>
      </w:pPr>
      <w:r>
        <w:rPr>
          <w:sz w:val="22"/>
        </w:rPr>
      </w:r>
    </w:p>
    <w:p>
      <w:pPr>
        <w:pStyle w:val="ProfilExperience"/>
        <w:rPr>
          <w:sz w:val="22"/>
        </w:rPr>
      </w:pPr>
      <w:r>
        <w:rPr>
          <w:sz w:val="22"/>
        </w:rPr>
      </w:r>
    </w:p>
    <w:p>
      <w:pPr>
        <w:pStyle w:val="Heading1"/>
        <w:rPr>
          <w:sz w:val="32"/>
          <w:szCs w:val="24"/>
        </w:rPr>
      </w:pPr>
      <w:r>
        <w:rPr>
          <w:sz w:val="32"/>
        </w:rPr>
        <w:t>Formation ET CERTIFICATIONS</w:t>
      </w:r>
    </w:p>
    <w:p>
      <w:pPr>
        <w:pStyle w:val="Normal"/>
        <w:spacing w:lineRule="auto" w:line="240" w:before="0" w:after="0"/>
        <w:rPr>
          <w:b/>
          <w:sz w:val="22"/>
          <w:szCs w:val="20"/>
        </w:rPr>
      </w:pPr>
      <w:r>
        <w:rPr>
          <w:b/>
          <w:sz w:val="22"/>
          <w:szCs w:val="20"/>
        </w:rPr>
      </w:r>
    </w:p>
    <w:tbl>
      <w:tblPr>
        <w:tblStyle w:val="Grilledetableauclaire1"/>
        <w:tblW w:w="906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121"/>
        <w:gridCol w:w="6938"/>
      </w:tblGrid>
      <w:tr>
        <w:trPr>
          <w:trHeight w:val="70" w:hRule="atLeast"/>
        </w:trPr>
        <w:tc>
          <w:tcPr>
            <w:tcW w:w="2121"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2024</w:t>
            </w:r>
          </w:p>
        </w:tc>
        <w:tc>
          <w:tcPr>
            <w:tcW w:w="6938"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Formation chef de projet IA et no code</w:t>
            </w:r>
          </w:p>
        </w:tc>
      </w:tr>
      <w:tr>
        <w:trPr>
          <w:trHeight w:val="70" w:hRule="atLeast"/>
        </w:trPr>
        <w:tc>
          <w:tcPr>
            <w:tcW w:w="2121"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2023</w:t>
            </w:r>
          </w:p>
        </w:tc>
        <w:tc>
          <w:tcPr>
            <w:tcW w:w="6938"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Certifications Product Owner et scrum Master (Scrum League)</w:t>
            </w:r>
          </w:p>
        </w:tc>
      </w:tr>
      <w:tr>
        <w:trPr>
          <w:trHeight w:val="70" w:hRule="atLeast"/>
        </w:trPr>
        <w:tc>
          <w:tcPr>
            <w:tcW w:w="2121"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2019</w:t>
            </w:r>
          </w:p>
        </w:tc>
        <w:tc>
          <w:tcPr>
            <w:tcW w:w="6938" w:type="dxa"/>
            <w:tcBorders/>
          </w:tcPr>
          <w:p>
            <w:pPr>
              <w:pStyle w:val="Titrecolonnegauche"/>
              <w:widowControl/>
              <w:spacing w:before="0" w:after="0"/>
              <w:jc w:val="left"/>
              <w:rPr>
                <w:lang w:val="en-GB"/>
              </w:rPr>
            </w:pPr>
            <w:r>
              <w:rPr>
                <w:kern w:val="0"/>
                <w:lang w:val="en-GB" w:eastAsia="en-US" w:bidi="ar-SA"/>
              </w:rPr>
              <w:t>Formation Scrum – Product Owner (Zen Formation)</w:t>
            </w:r>
          </w:p>
        </w:tc>
      </w:tr>
      <w:tr>
        <w:trPr>
          <w:trHeight w:val="70" w:hRule="atLeast"/>
        </w:trPr>
        <w:tc>
          <w:tcPr>
            <w:tcW w:w="2121"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2015</w:t>
            </w:r>
          </w:p>
        </w:tc>
        <w:tc>
          <w:tcPr>
            <w:tcW w:w="6938"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Formation Excel – Visual Basic For Application Niveau 1</w:t>
            </w:r>
          </w:p>
        </w:tc>
      </w:tr>
      <w:tr>
        <w:trPr>
          <w:trHeight w:val="70" w:hRule="atLeast"/>
        </w:trPr>
        <w:tc>
          <w:tcPr>
            <w:tcW w:w="2121"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2014</w:t>
            </w:r>
          </w:p>
        </w:tc>
        <w:tc>
          <w:tcPr>
            <w:tcW w:w="6938"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Formation sur les fondamentaux de la gestion de projet</w:t>
            </w:r>
          </w:p>
        </w:tc>
      </w:tr>
      <w:tr>
        <w:trPr>
          <w:trHeight w:val="70" w:hRule="atLeast"/>
        </w:trPr>
        <w:tc>
          <w:tcPr>
            <w:tcW w:w="2121"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2008</w:t>
            </w:r>
          </w:p>
        </w:tc>
        <w:tc>
          <w:tcPr>
            <w:tcW w:w="6938"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ESC Montpellier / IAE Montpellier (Management des Technologie de l’information)</w:t>
            </w:r>
          </w:p>
        </w:tc>
      </w:tr>
      <w:tr>
        <w:trPr>
          <w:trHeight w:val="70" w:hRule="atLeast"/>
        </w:trPr>
        <w:tc>
          <w:tcPr>
            <w:tcW w:w="2121"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2004</w:t>
            </w:r>
          </w:p>
        </w:tc>
        <w:tc>
          <w:tcPr>
            <w:tcW w:w="6938"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Classe Préparatoire HEC Lycée Michelet</w:t>
            </w:r>
          </w:p>
        </w:tc>
      </w:tr>
    </w:tbl>
    <w:p>
      <w:pPr>
        <w:pStyle w:val="Normal"/>
        <w:spacing w:lineRule="auto" w:line="240" w:before="0" w:after="0"/>
        <w:rPr>
          <w:sz w:val="22"/>
          <w:szCs w:val="20"/>
        </w:rPr>
      </w:pPr>
      <w:r>
        <w:rPr>
          <w:sz w:val="22"/>
          <w:szCs w:val="20"/>
        </w:rPr>
      </w:r>
    </w:p>
    <w:p>
      <w:pPr>
        <w:pStyle w:val="Normal"/>
        <w:spacing w:lineRule="auto" w:line="240" w:before="0" w:after="0"/>
        <w:rPr>
          <w:sz w:val="22"/>
          <w:szCs w:val="20"/>
        </w:rPr>
      </w:pPr>
      <w:r>
        <w:rPr>
          <w:sz w:val="22"/>
          <w:szCs w:val="20"/>
        </w:rPr>
      </w:r>
    </w:p>
    <w:p>
      <w:pPr>
        <w:pStyle w:val="Heading1"/>
        <w:rPr>
          <w:sz w:val="32"/>
          <w:szCs w:val="24"/>
        </w:rPr>
      </w:pPr>
      <w:r>
        <w:rPr>
          <w:sz w:val="32"/>
        </w:rPr>
        <w:t>Savoir Faire</w:t>
      </w:r>
    </w:p>
    <w:p>
      <w:pPr>
        <w:pStyle w:val="Normal"/>
        <w:spacing w:lineRule="atLeast" w:line="200"/>
        <w:ind w:left="110"/>
        <w:rPr>
          <w:rFonts w:ascii="Arial" w:hAnsi="Arial" w:eastAsia="Arial" w:cs="Arial"/>
          <w:szCs w:val="20"/>
        </w:rPr>
      </w:pPr>
      <w:r>
        <w:rPr>
          <w:rFonts w:eastAsia="Arial" w:cs="Arial" w:ascii="Arial" w:hAnsi="Arial"/>
          <w:szCs w:val="20"/>
        </w:rPr>
      </w:r>
    </w:p>
    <w:p>
      <w:pPr>
        <w:pStyle w:val="ListBullet"/>
        <w:numPr>
          <w:ilvl w:val="0"/>
          <w:numId w:val="6"/>
        </w:numPr>
        <w:spacing w:lineRule="auto" w:line="360"/>
        <w:ind w:hanging="357" w:left="1066"/>
        <w:rPr>
          <w:rFonts w:eastAsia="Calibri" w:cs="Arial" w:eastAsiaTheme="minorHAnsi"/>
          <w:lang w:val="en-US" w:eastAsia="en-US"/>
        </w:rPr>
      </w:pPr>
      <w:r>
        <w:rPr>
          <w:rFonts w:eastAsia="Calibri" w:cs="Arial" w:eastAsiaTheme="minorHAnsi"/>
          <w:lang w:val="en-US" w:eastAsia="en-US"/>
        </w:rPr>
        <w:t xml:space="preserve">Planification, pilotage et suivi projet </w:t>
      </w:r>
    </w:p>
    <w:p>
      <w:pPr>
        <w:pStyle w:val="ListBullet"/>
        <w:numPr>
          <w:ilvl w:val="0"/>
          <w:numId w:val="6"/>
        </w:numPr>
        <w:spacing w:lineRule="auto" w:line="360"/>
        <w:ind w:hanging="357" w:left="1066"/>
        <w:rPr>
          <w:rFonts w:eastAsia="Calibri" w:cs="Arial" w:eastAsiaTheme="minorHAnsi"/>
          <w:lang w:eastAsia="en-US"/>
        </w:rPr>
      </w:pPr>
      <w:r>
        <w:rPr>
          <w:rFonts w:eastAsia="Calibri" w:cs="Arial" w:eastAsiaTheme="minorHAnsi"/>
          <w:lang w:eastAsia="en-US"/>
        </w:rPr>
        <w:t>Gestion de risques : identification et plan d’action</w:t>
      </w:r>
    </w:p>
    <w:p>
      <w:pPr>
        <w:pStyle w:val="ListBullet"/>
        <w:numPr>
          <w:ilvl w:val="0"/>
          <w:numId w:val="6"/>
        </w:numPr>
        <w:spacing w:lineRule="auto" w:line="360"/>
        <w:ind w:hanging="357" w:left="1066"/>
        <w:rPr>
          <w:rFonts w:eastAsia="Calibri" w:cs="Arial" w:eastAsiaTheme="minorHAnsi"/>
          <w:lang w:val="en-US" w:eastAsia="en-US"/>
        </w:rPr>
      </w:pPr>
      <w:r>
        <w:rPr>
          <w:rFonts w:eastAsia="Calibri" w:cs="Arial" w:eastAsiaTheme="minorHAnsi"/>
          <w:lang w:val="en-US" w:eastAsia="en-US"/>
        </w:rPr>
        <w:t>Gestion des ressources</w:t>
      </w:r>
    </w:p>
    <w:p>
      <w:pPr>
        <w:pStyle w:val="ListBullet"/>
        <w:numPr>
          <w:ilvl w:val="0"/>
          <w:numId w:val="6"/>
        </w:numPr>
        <w:spacing w:lineRule="auto" w:line="360"/>
        <w:ind w:hanging="357" w:left="1066"/>
        <w:rPr>
          <w:rFonts w:eastAsia="Calibri" w:cs="Arial" w:eastAsiaTheme="minorHAnsi"/>
          <w:lang w:eastAsia="en-US"/>
        </w:rPr>
      </w:pPr>
      <w:r>
        <w:rPr>
          <w:rFonts w:eastAsia="Calibri" w:cs="Arial" w:eastAsiaTheme="minorHAnsi"/>
          <w:lang w:eastAsia="en-US"/>
        </w:rPr>
        <w:t xml:space="preserve">Mise en place de process et workflow </w:t>
      </w:r>
    </w:p>
    <w:p>
      <w:pPr>
        <w:pStyle w:val="ListBullet"/>
        <w:numPr>
          <w:ilvl w:val="0"/>
          <w:numId w:val="6"/>
        </w:numPr>
        <w:spacing w:lineRule="auto" w:line="360"/>
        <w:ind w:hanging="357" w:left="1066"/>
        <w:rPr>
          <w:rFonts w:eastAsia="Calibri" w:cs="Arial" w:eastAsiaTheme="minorHAnsi"/>
          <w:lang w:eastAsia="en-US"/>
        </w:rPr>
      </w:pPr>
      <w:r>
        <w:rPr>
          <w:rFonts w:eastAsia="Calibri" w:cs="Arial" w:eastAsiaTheme="minorHAnsi"/>
          <w:lang w:eastAsia="en-US"/>
        </w:rPr>
        <w:t xml:space="preserve">Définition et rédaction des KPI, SLA et reporting clé au top management </w:t>
      </w:r>
    </w:p>
    <w:p>
      <w:pPr>
        <w:pStyle w:val="ListBullet"/>
        <w:numPr>
          <w:ilvl w:val="0"/>
          <w:numId w:val="6"/>
        </w:numPr>
        <w:spacing w:lineRule="auto" w:line="360"/>
        <w:ind w:hanging="357" w:left="1066"/>
        <w:rPr>
          <w:rFonts w:eastAsia="Calibri" w:cs="Arial" w:eastAsiaTheme="minorHAnsi"/>
          <w:lang w:val="en-US" w:eastAsia="en-US"/>
        </w:rPr>
      </w:pPr>
      <w:r>
        <w:rPr>
          <w:rFonts w:eastAsia="Calibri" w:cs="Arial" w:eastAsiaTheme="minorHAnsi"/>
          <w:lang w:val="en-US" w:eastAsia="en-US"/>
        </w:rPr>
        <w:t>Estimation budgétaire</w:t>
      </w:r>
    </w:p>
    <w:p>
      <w:pPr>
        <w:pStyle w:val="ListBullet"/>
        <w:numPr>
          <w:ilvl w:val="0"/>
          <w:numId w:val="6"/>
        </w:numPr>
        <w:spacing w:lineRule="auto" w:line="360"/>
        <w:ind w:hanging="357" w:left="1066"/>
        <w:rPr>
          <w:rFonts w:eastAsia="Calibri" w:cs="Arial" w:eastAsiaTheme="minorHAnsi"/>
          <w:lang w:eastAsia="en-US"/>
        </w:rPr>
      </w:pPr>
      <w:r>
        <w:rPr>
          <w:rFonts w:eastAsia="Calibri" w:cs="Arial" w:eastAsiaTheme="minorHAnsi"/>
          <w:lang w:eastAsia="en-US"/>
        </w:rPr>
        <w:t>Définition et mise en œuvre de l’assurance qualité</w:t>
      </w:r>
    </w:p>
    <w:p>
      <w:pPr>
        <w:pStyle w:val="ListBullet"/>
        <w:numPr>
          <w:ilvl w:val="0"/>
          <w:numId w:val="6"/>
        </w:numPr>
        <w:spacing w:lineRule="auto" w:line="360"/>
        <w:ind w:hanging="357" w:left="1066"/>
        <w:rPr>
          <w:rFonts w:eastAsia="Calibri" w:cs="Arial" w:eastAsiaTheme="minorHAnsi"/>
          <w:lang w:eastAsia="en-US"/>
        </w:rPr>
      </w:pPr>
      <w:r>
        <w:rPr>
          <w:rFonts w:eastAsia="Calibri" w:cs="Arial" w:eastAsiaTheme="minorHAnsi"/>
          <w:lang w:eastAsia="en-US"/>
        </w:rPr>
        <w:t>Conduite du changement et coordination transverse</w:t>
      </w:r>
    </w:p>
    <w:p>
      <w:pPr>
        <w:pStyle w:val="ListBullet"/>
        <w:numPr>
          <w:ilvl w:val="0"/>
          <w:numId w:val="6"/>
        </w:numPr>
        <w:spacing w:lineRule="auto" w:line="360"/>
        <w:ind w:hanging="357" w:left="1066"/>
        <w:rPr>
          <w:rFonts w:eastAsia="Calibri" w:cs="Arial" w:eastAsiaTheme="minorHAnsi"/>
          <w:lang w:val="en-US" w:eastAsia="en-US"/>
        </w:rPr>
      </w:pPr>
      <w:r>
        <w:rPr>
          <w:rFonts w:eastAsia="Calibri" w:cs="Arial" w:eastAsiaTheme="minorHAnsi"/>
          <w:lang w:val="en-US" w:eastAsia="en-US"/>
        </w:rPr>
        <w:t>Contrôle de gestion</w:t>
      </w:r>
    </w:p>
    <w:p>
      <w:pPr>
        <w:pStyle w:val="ListBullet"/>
        <w:numPr>
          <w:ilvl w:val="0"/>
          <w:numId w:val="6"/>
        </w:numPr>
        <w:spacing w:lineRule="auto" w:line="360"/>
        <w:ind w:hanging="357" w:left="1066"/>
        <w:rPr>
          <w:rFonts w:eastAsia="Calibri" w:cs="Arial" w:eastAsiaTheme="minorHAnsi"/>
          <w:lang w:val="en-US" w:eastAsia="en-US"/>
        </w:rPr>
      </w:pPr>
      <w:r>
        <w:rPr>
          <w:rFonts w:eastAsia="Calibri" w:cs="Arial" w:eastAsiaTheme="minorHAnsi"/>
          <w:lang w:val="en-US" w:eastAsia="en-US"/>
        </w:rPr>
        <w:t>Scrum – Product Owner</w:t>
      </w:r>
    </w:p>
    <w:p>
      <w:pPr>
        <w:pStyle w:val="ListBullet"/>
        <w:numPr>
          <w:ilvl w:val="0"/>
          <w:numId w:val="0"/>
        </w:numPr>
        <w:spacing w:lineRule="auto" w:line="360"/>
        <w:ind w:hanging="0" w:left="709"/>
        <w:rPr>
          <w:sz w:val="16"/>
        </w:rPr>
      </w:pPr>
      <w:r>
        <w:rPr>
          <w:sz w:val="16"/>
        </w:rPr>
      </w:r>
    </w:p>
    <w:p>
      <w:pPr>
        <w:pStyle w:val="Heading1"/>
        <w:rPr>
          <w:sz w:val="32"/>
        </w:rPr>
      </w:pPr>
      <w:r>
        <w:rPr>
          <w:sz w:val="32"/>
        </w:rPr>
        <w:t>competences techniques</w:t>
      </w:r>
    </w:p>
    <w:p>
      <w:pPr>
        <w:pStyle w:val="Normal"/>
        <w:rPr>
          <w:lang w:eastAsia="fr-FR"/>
        </w:rPr>
      </w:pPr>
      <w:r>
        <w:rPr>
          <w:lang w:eastAsia="fr-FR"/>
        </w:rPr>
      </w:r>
    </w:p>
    <w:tbl>
      <w:tblPr>
        <w:tblStyle w:val="Grilledetableauclaire1"/>
        <w:tblW w:w="906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121"/>
        <w:gridCol w:w="6938"/>
      </w:tblGrid>
      <w:tr>
        <w:trPr>
          <w:trHeight w:val="464" w:hRule="atLeast"/>
        </w:trPr>
        <w:tc>
          <w:tcPr>
            <w:tcW w:w="2121"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Bureautique</w:t>
            </w:r>
          </w:p>
        </w:tc>
        <w:tc>
          <w:tcPr>
            <w:tcW w:w="6938" w:type="dxa"/>
            <w:tcBorders/>
          </w:tcPr>
          <w:p>
            <w:pPr>
              <w:pStyle w:val="Normal"/>
              <w:widowControl/>
              <w:spacing w:lineRule="auto" w:line="240" w:before="0" w:after="0"/>
              <w:rPr>
                <w:rFonts w:cs="Arial"/>
                <w:szCs w:val="20"/>
                <w:lang w:val="en-US"/>
              </w:rPr>
            </w:pPr>
            <w:r>
              <w:rPr>
                <w:rFonts w:eastAsia="Calibri" w:cs="Arial"/>
                <w:kern w:val="0"/>
                <w:szCs w:val="20"/>
                <w:lang w:val="en-US" w:eastAsia="en-US" w:bidi="ar-SA"/>
              </w:rPr>
              <w:t>Microsoft office (Word, Excel, PowerPoint, Visio, Outlook), outils Google, Lotus Notes</w:t>
            </w:r>
          </w:p>
        </w:tc>
      </w:tr>
      <w:tr>
        <w:trPr>
          <w:trHeight w:val="414" w:hRule="atLeast"/>
        </w:trPr>
        <w:tc>
          <w:tcPr>
            <w:tcW w:w="2121" w:type="dxa"/>
            <w:tcBorders/>
          </w:tcPr>
          <w:p>
            <w:pPr>
              <w:pStyle w:val="Titrecolonnegauche"/>
              <w:widowControl/>
              <w:spacing w:before="0" w:after="0"/>
              <w:jc w:val="left"/>
              <w:rPr>
                <w:lang w:val="it-IT"/>
              </w:rPr>
            </w:pPr>
            <w:r>
              <w:rPr>
                <w:kern w:val="0"/>
                <w:lang w:val="en-US" w:eastAsia="en-US" w:bidi="ar-SA"/>
              </w:rPr>
              <w:t>Logiciels / Outils</w:t>
            </w:r>
          </w:p>
          <w:p>
            <w:pPr>
              <w:pStyle w:val="Titrecolonnegauche"/>
              <w:widowControl/>
              <w:spacing w:before="0" w:after="0"/>
              <w:jc w:val="left"/>
              <w:rPr>
                <w:rFonts w:ascii="Calibri" w:hAnsi="Calibri"/>
                <w:kern w:val="0"/>
                <w:lang w:val="fr-FR" w:eastAsia="en-US" w:bidi="ar-SA"/>
              </w:rPr>
            </w:pPr>
            <w:r>
              <w:rPr>
                <w:kern w:val="0"/>
                <w:lang w:val="fr-FR" w:eastAsia="en-US" w:bidi="ar-SA"/>
              </w:rPr>
            </w:r>
          </w:p>
        </w:tc>
        <w:tc>
          <w:tcPr>
            <w:tcW w:w="6938" w:type="dxa"/>
            <w:tcBorders/>
          </w:tcPr>
          <w:p>
            <w:pPr>
              <w:pStyle w:val="Normal"/>
              <w:widowControl/>
              <w:spacing w:lineRule="auto" w:line="240" w:before="0" w:after="0"/>
              <w:rPr>
                <w:rFonts w:cs="Arial"/>
                <w:szCs w:val="20"/>
                <w:lang w:val="en-GB"/>
              </w:rPr>
            </w:pPr>
            <w:r>
              <w:rPr>
                <w:rFonts w:eastAsia="Calibri" w:cs="Arial"/>
                <w:kern w:val="0"/>
                <w:szCs w:val="20"/>
                <w:lang w:val="en-GB" w:eastAsia="en-US" w:bidi="ar-SA"/>
              </w:rPr>
              <w:t>MS Project , CLARITY, HP Quality center , MEGA, SHAREPOINT, SPHINX</w:t>
            </w:r>
          </w:p>
          <w:p>
            <w:pPr>
              <w:pStyle w:val="Normal"/>
              <w:widowControl/>
              <w:spacing w:lineRule="auto" w:line="240" w:before="0" w:after="0"/>
              <w:rPr>
                <w:rFonts w:cs="Arial"/>
                <w:szCs w:val="20"/>
                <w:lang w:val="en-GB"/>
              </w:rPr>
            </w:pPr>
            <w:r>
              <w:rPr>
                <w:rFonts w:eastAsia="Calibri" w:cs="Arial"/>
                <w:kern w:val="0"/>
                <w:szCs w:val="20"/>
                <w:lang w:val="en-GB" w:eastAsia="en-US" w:bidi="ar-SA"/>
              </w:rPr>
              <w:t>JADDE, Active Directory</w:t>
            </w:r>
          </w:p>
          <w:p>
            <w:pPr>
              <w:pStyle w:val="Normal"/>
              <w:widowControl/>
              <w:spacing w:lineRule="auto" w:line="240" w:before="0" w:after="0"/>
              <w:rPr>
                <w:rFonts w:cs="Arial"/>
                <w:szCs w:val="20"/>
                <w:lang w:val="en-GB"/>
              </w:rPr>
            </w:pPr>
            <w:r>
              <w:rPr>
                <w:rFonts w:eastAsia="Calibri" w:cs="Arial"/>
                <w:kern w:val="0"/>
                <w:szCs w:val="20"/>
                <w:lang w:val="en-GB" w:eastAsia="en-US" w:bidi="ar-SA"/>
              </w:rPr>
            </w:r>
          </w:p>
        </w:tc>
      </w:tr>
      <w:tr>
        <w:trPr>
          <w:trHeight w:val="419" w:hRule="atLeast"/>
        </w:trPr>
        <w:tc>
          <w:tcPr>
            <w:tcW w:w="2121" w:type="dxa"/>
            <w:tcBorders/>
          </w:tcPr>
          <w:p>
            <w:pPr>
              <w:pStyle w:val="Titrecolonnegauche"/>
              <w:widowControl/>
              <w:spacing w:before="0" w:after="0"/>
              <w:jc w:val="left"/>
              <w:rPr>
                <w:lang w:val="en-US"/>
              </w:rPr>
            </w:pPr>
            <w:r>
              <w:rPr>
                <w:kern w:val="0"/>
                <w:lang w:val="en-US" w:eastAsia="en-US" w:bidi="ar-SA"/>
              </w:rPr>
              <w:t>Methodologies</w:t>
            </w:r>
          </w:p>
        </w:tc>
        <w:tc>
          <w:tcPr>
            <w:tcW w:w="6938" w:type="dxa"/>
            <w:tcBorders/>
          </w:tcPr>
          <w:p>
            <w:pPr>
              <w:pStyle w:val="Normal"/>
              <w:widowControl/>
              <w:spacing w:lineRule="auto" w:line="240" w:before="0" w:after="0"/>
              <w:rPr>
                <w:rFonts w:cs="Arial"/>
                <w:szCs w:val="20"/>
              </w:rPr>
            </w:pPr>
            <w:r>
              <w:rPr>
                <w:rFonts w:eastAsia="Calibri" w:cs="Arial"/>
                <w:kern w:val="0"/>
                <w:szCs w:val="20"/>
                <w:lang w:val="fr-FR" w:eastAsia="en-US" w:bidi="ar-SA"/>
              </w:rPr>
              <w:t>PMP, CMMI, SCRUM, Cycle en V, Méthodologie Agile</w:t>
            </w:r>
          </w:p>
        </w:tc>
      </w:tr>
      <w:tr>
        <w:trPr>
          <w:trHeight w:val="412" w:hRule="atLeast"/>
        </w:trPr>
        <w:tc>
          <w:tcPr>
            <w:tcW w:w="2121" w:type="dxa"/>
            <w:tcBorders/>
          </w:tcPr>
          <w:p>
            <w:pPr>
              <w:pStyle w:val="Titrecolonnegauche"/>
              <w:widowControl/>
              <w:spacing w:before="0" w:after="0"/>
              <w:jc w:val="left"/>
              <w:rPr>
                <w:rFonts w:ascii="Calibri" w:hAnsi="Calibri"/>
                <w:kern w:val="0"/>
                <w:lang w:val="fr-FR" w:eastAsia="en-US" w:bidi="ar-SA"/>
              </w:rPr>
            </w:pPr>
            <w:r>
              <w:rPr>
                <w:kern w:val="0"/>
                <w:lang w:val="fr-FR" w:eastAsia="en-US" w:bidi="ar-SA"/>
              </w:rPr>
              <w:t>Langues</w:t>
            </w:r>
          </w:p>
        </w:tc>
        <w:tc>
          <w:tcPr>
            <w:tcW w:w="6938" w:type="dxa"/>
            <w:tcBorders/>
          </w:tcPr>
          <w:p>
            <w:pPr>
              <w:pStyle w:val="Normal"/>
              <w:widowControl/>
              <w:spacing w:lineRule="auto" w:line="240" w:before="0" w:after="0"/>
              <w:rPr>
                <w:rFonts w:cs="Arial"/>
                <w:szCs w:val="20"/>
              </w:rPr>
            </w:pPr>
            <w:r>
              <w:rPr>
                <w:rFonts w:eastAsia="Calibri" w:cs="Arial"/>
                <w:kern w:val="0"/>
                <w:szCs w:val="20"/>
                <w:lang w:val="fr-FR" w:eastAsia="en-US" w:bidi="ar-SA"/>
              </w:rPr>
              <w:t>Anglais, Espagnol</w:t>
            </w:r>
          </w:p>
        </w:tc>
      </w:tr>
    </w:tbl>
    <w:p>
      <w:pPr>
        <w:pStyle w:val="Normal"/>
        <w:spacing w:before="2" w:after="200"/>
        <w:rPr>
          <w:rFonts w:ascii="Arial" w:hAnsi="Arial" w:eastAsia="Arial" w:cs="Arial"/>
          <w:sz w:val="7"/>
          <w:szCs w:val="7"/>
        </w:rPr>
      </w:pPr>
      <w:r>
        <w:rPr>
          <w:rFonts w:eastAsia="Arial" w:cs="Arial" w:ascii="Arial" w:hAnsi="Arial"/>
          <w:sz w:val="7"/>
          <w:szCs w:val="7"/>
        </w:rPr>
      </w:r>
    </w:p>
    <w:p>
      <w:pPr>
        <w:pStyle w:val="Heading1"/>
        <w:rPr>
          <w:sz w:val="32"/>
        </w:rPr>
      </w:pPr>
      <w:r>
        <w:rPr>
          <w:sz w:val="32"/>
        </w:rPr>
        <w:t>EXPERIENCES PROFESSIONNELLES</w:t>
      </w:r>
    </w:p>
    <w:p>
      <w:pPr>
        <w:pStyle w:val="Normal"/>
        <w:rPr>
          <w:lang w:eastAsia="fr-FR"/>
        </w:rPr>
      </w:pPr>
      <w:r>
        <w:rPr>
          <w:lang w:eastAsia="fr-FR"/>
        </w:rPr>
      </w:r>
    </w:p>
    <w:p>
      <w:pPr>
        <w:pStyle w:val="TitreRfrence"/>
        <w:jc w:val="left"/>
        <w:rPr>
          <w:b w:val="false"/>
          <w:sz w:val="32"/>
        </w:rPr>
      </w:pPr>
      <w:r>
        <w:rPr>
          <w:sz w:val="32"/>
        </w:rPr>
        <w:t>MANUTAN</w:t>
        <w:tab/>
      </w:r>
      <w:r>
        <w:rPr>
          <w:b w:val="false"/>
          <w:sz w:val="32"/>
        </w:rPr>
        <w:t>Juin à Octobre 2023</w:t>
      </w:r>
    </w:p>
    <w:p>
      <w:pPr>
        <w:pStyle w:val="Heading3"/>
        <w:rPr>
          <w:sz w:val="28"/>
        </w:rPr>
      </w:pPr>
      <w:r>
        <w:rPr>
          <w:sz w:val="28"/>
        </w:rPr>
        <w:t xml:space="preserve">PMO </w:t>
      </w:r>
    </w:p>
    <w:p>
      <w:pPr>
        <w:pStyle w:val="Heading4"/>
        <w:rPr>
          <w:sz w:val="22"/>
        </w:rPr>
      </w:pPr>
      <w:r>
        <w:rPr>
          <w:sz w:val="22"/>
        </w:rPr>
        <w:t xml:space="preserve">Contexte : </w:t>
      </w:r>
    </w:p>
    <w:p>
      <w:pPr>
        <w:pStyle w:val="Heading4"/>
        <w:rPr>
          <w:rFonts w:eastAsia="Calibri" w:cs="" w:cstheme="minorBidi" w:eastAsiaTheme="minorHAnsi"/>
          <w:b w:val="false"/>
          <w:bCs w:val="false"/>
          <w:caps w:val="false"/>
          <w:smallCaps w:val="false"/>
          <w:color w:val="auto"/>
          <w:szCs w:val="22"/>
        </w:rPr>
      </w:pPr>
      <w:r>
        <w:rPr>
          <w:rFonts w:eastAsia="Calibri" w:cs="" w:cstheme="minorBidi" w:eastAsiaTheme="minorHAnsi"/>
          <w:b w:val="false"/>
          <w:bCs w:val="false"/>
          <w:caps w:val="false"/>
          <w:smallCaps w:val="false"/>
          <w:color w:val="auto"/>
          <w:szCs w:val="22"/>
        </w:rPr>
        <w:t>Dans le cadre de l'extension de son catalogue d'offres à l'international, Manutan a embauché un PMO pour suivre le bon déroulement de ces différentes expansions.</w:t>
      </w:r>
    </w:p>
    <w:p>
      <w:pPr>
        <w:pStyle w:val="Heading4"/>
        <w:rPr>
          <w:rFonts w:eastAsia="Calibri" w:cs="" w:cstheme="minorBidi" w:eastAsiaTheme="minorHAnsi"/>
          <w:b w:val="false"/>
          <w:bCs w:val="false"/>
          <w:caps w:val="false"/>
          <w:smallCaps w:val="false"/>
          <w:color w:val="auto"/>
          <w:szCs w:val="22"/>
        </w:rPr>
      </w:pPr>
      <w:r>
        <w:rPr>
          <w:rFonts w:eastAsia="Calibri" w:cs="" w:cstheme="minorBidi" w:eastAsiaTheme="minorHAnsi"/>
          <w:b w:val="false"/>
          <w:bCs w:val="false"/>
          <w:caps w:val="false"/>
          <w:smallCaps w:val="false"/>
          <w:color w:themeColor="accent1" w:val="auto"/>
          <w:szCs w:val="22"/>
        </w:rPr>
      </w:r>
    </w:p>
    <w:p>
      <w:pPr>
        <w:pStyle w:val="Heading4"/>
        <w:rPr>
          <w:sz w:val="22"/>
        </w:rPr>
      </w:pPr>
      <w:r>
        <w:rPr>
          <w:sz w:val="22"/>
        </w:rPr>
        <w:t>Rôle :</w:t>
      </w:r>
    </w:p>
    <w:p>
      <w:pPr>
        <w:pStyle w:val="ListBullet"/>
        <w:numPr>
          <w:ilvl w:val="0"/>
          <w:numId w:val="6"/>
        </w:numPr>
        <w:rPr/>
      </w:pPr>
      <w:r>
        <w:rPr/>
        <w:t>Organisation du COPIL Extension</w:t>
      </w:r>
    </w:p>
    <w:p>
      <w:pPr>
        <w:pStyle w:val="ListBullet"/>
        <w:numPr>
          <w:ilvl w:val="0"/>
          <w:numId w:val="6"/>
        </w:numPr>
        <w:rPr/>
      </w:pPr>
      <w:r>
        <w:rPr/>
        <w:t>Coordination des équipes comprenant deux data analysts, un document manager, une traductrice, une BPO, une responsable supply chain pour suivre les extensions</w:t>
      </w:r>
    </w:p>
    <w:p>
      <w:pPr>
        <w:pStyle w:val="ListBullet"/>
        <w:numPr>
          <w:ilvl w:val="0"/>
          <w:numId w:val="0"/>
        </w:numPr>
        <w:ind w:hanging="0" w:left="1068"/>
        <w:rPr/>
      </w:pPr>
      <w:r>
        <w:rPr/>
      </w:r>
    </w:p>
    <w:p>
      <w:pPr>
        <w:pStyle w:val="ListBullet"/>
        <w:numPr>
          <w:ilvl w:val="0"/>
          <w:numId w:val="0"/>
        </w:numPr>
        <w:ind w:hanging="0" w:left="1068"/>
        <w:rPr>
          <w:sz w:val="22"/>
        </w:rPr>
      </w:pPr>
      <w:r>
        <w:rPr>
          <w:sz w:val="22"/>
        </w:rPr>
      </w:r>
    </w:p>
    <w:p>
      <w:pPr>
        <w:pStyle w:val="Heading4"/>
        <w:rPr>
          <w:sz w:val="22"/>
        </w:rPr>
      </w:pPr>
      <w:r>
        <w:rPr>
          <w:sz w:val="22"/>
        </w:rPr>
        <w:t>Environnement technique :</w:t>
      </w:r>
    </w:p>
    <w:p>
      <w:pPr>
        <w:pStyle w:val="ListBullet"/>
        <w:numPr>
          <w:ilvl w:val="0"/>
          <w:numId w:val="6"/>
        </w:numPr>
        <w:rPr/>
      </w:pPr>
      <w:r>
        <w:rPr/>
        <w:t>MS Office 365</w:t>
      </w:r>
    </w:p>
    <w:p>
      <w:pPr>
        <w:pStyle w:val="ListBullet"/>
        <w:numPr>
          <w:ilvl w:val="0"/>
          <w:numId w:val="0"/>
        </w:numPr>
        <w:ind w:hanging="0" w:left="0"/>
        <w:rPr/>
      </w:pPr>
      <w:r>
        <w:rPr/>
      </w:r>
    </w:p>
    <w:p>
      <w:pPr>
        <w:pStyle w:val="Heading4"/>
        <w:rPr>
          <w:sz w:val="22"/>
        </w:rPr>
      </w:pPr>
      <w:r>
        <w:rPr>
          <w:sz w:val="22"/>
        </w:rPr>
        <w:t>TYPOLOGIE de livrable :</w:t>
      </w:r>
    </w:p>
    <w:p>
      <w:pPr>
        <w:pStyle w:val="ListBullet"/>
        <w:numPr>
          <w:ilvl w:val="0"/>
          <w:numId w:val="6"/>
        </w:numPr>
        <w:rPr/>
      </w:pPr>
      <w:r>
        <w:rPr/>
        <w:t>Process, présentation powerpo</w:t>
      </w:r>
      <w:r>
        <w:rPr/>
        <w:t>i</w:t>
      </w:r>
      <w:r>
        <w:rPr/>
        <w:t>nt, tableau de bord</w:t>
      </w:r>
    </w:p>
    <w:p>
      <w:pPr>
        <w:pStyle w:val="ListBullet"/>
        <w:numPr>
          <w:ilvl w:val="0"/>
          <w:numId w:val="0"/>
        </w:numPr>
        <w:ind w:hanging="0" w:left="0"/>
        <w:rPr/>
      </w:pPr>
      <w:r>
        <w:rPr/>
      </w:r>
    </w:p>
    <w:p>
      <w:pPr>
        <w:pStyle w:val="TitreRfrence"/>
        <w:jc w:val="left"/>
        <w:rPr>
          <w:b w:val="false"/>
          <w:sz w:val="32"/>
        </w:rPr>
      </w:pPr>
      <w:r>
        <w:rPr>
          <w:sz w:val="32"/>
        </w:rPr>
        <w:t>CCI Paris Ile de France</w:t>
        <w:tab/>
      </w:r>
      <w:r>
        <w:rPr>
          <w:b w:val="false"/>
          <w:sz w:val="32"/>
        </w:rPr>
        <w:t>Novembre 2021 à Avril 2023</w:t>
      </w:r>
    </w:p>
    <w:p>
      <w:pPr>
        <w:pStyle w:val="Heading3"/>
        <w:rPr>
          <w:sz w:val="28"/>
        </w:rPr>
      </w:pPr>
      <w:r>
        <w:rPr>
          <w:sz w:val="28"/>
        </w:rPr>
        <w:t xml:space="preserve">PMO </w:t>
      </w:r>
    </w:p>
    <w:p>
      <w:pPr>
        <w:pStyle w:val="Heading4"/>
        <w:rPr>
          <w:sz w:val="22"/>
        </w:rPr>
      </w:pPr>
      <w:r>
        <w:rPr>
          <w:sz w:val="22"/>
        </w:rPr>
        <w:t xml:space="preserve">Contexte : </w:t>
      </w:r>
    </w:p>
    <w:p>
      <w:pPr>
        <w:pStyle w:val="Normal"/>
        <w:rPr>
          <w:lang w:eastAsia="fr-FR"/>
        </w:rPr>
      </w:pPr>
      <w:r>
        <w:rPr>
          <w:lang w:eastAsia="fr-FR"/>
        </w:rPr>
        <w:t>Dans le cadre du pilotage de sa roadmap, la CCI a embauché un PMO pour accompagner ses chefs de département dans le cadre du suivi de ses projets.</w:t>
      </w:r>
    </w:p>
    <w:p>
      <w:pPr>
        <w:pStyle w:val="Heading4"/>
        <w:rPr>
          <w:sz w:val="22"/>
        </w:rPr>
      </w:pPr>
      <w:r>
        <w:rPr>
          <w:sz w:val="22"/>
        </w:rPr>
        <w:t>Rôle :</w:t>
      </w:r>
    </w:p>
    <w:p>
      <w:pPr>
        <w:pStyle w:val="ListBullet"/>
        <w:numPr>
          <w:ilvl w:val="0"/>
          <w:numId w:val="6"/>
        </w:numPr>
        <w:rPr/>
      </w:pPr>
      <w:r>
        <w:rPr/>
        <w:t>Organisation du COPIL Roadmap</w:t>
      </w:r>
    </w:p>
    <w:p>
      <w:pPr>
        <w:pStyle w:val="ListBullet"/>
        <w:numPr>
          <w:ilvl w:val="0"/>
          <w:numId w:val="6"/>
        </w:numPr>
        <w:rPr/>
      </w:pPr>
      <w:r>
        <w:rPr/>
        <w:t>Administration outil AGAP de gestion de projets</w:t>
      </w:r>
    </w:p>
    <w:p>
      <w:pPr>
        <w:pStyle w:val="ListBullet"/>
        <w:numPr>
          <w:ilvl w:val="0"/>
          <w:numId w:val="6"/>
        </w:numPr>
        <w:rPr/>
      </w:pPr>
      <w:r>
        <w:rPr/>
        <w:t>Recette utilisateur et suivi des évolutions de l’outil AGAP</w:t>
      </w:r>
    </w:p>
    <w:p>
      <w:pPr>
        <w:pStyle w:val="ListBullet"/>
        <w:numPr>
          <w:ilvl w:val="0"/>
          <w:numId w:val="6"/>
        </w:numPr>
        <w:rPr/>
      </w:pPr>
      <w:r>
        <w:rPr/>
        <w:t>Recette de la mise en place de la solution Power BI pour le service fonction transverse</w:t>
      </w:r>
    </w:p>
    <w:p>
      <w:pPr>
        <w:pStyle w:val="ListBullet"/>
        <w:numPr>
          <w:ilvl w:val="0"/>
          <w:numId w:val="6"/>
        </w:numPr>
        <w:rPr/>
      </w:pPr>
      <w:r>
        <w:rPr/>
        <w:t>Préparation de la Roadmap 2023 avec les chefs de département</w:t>
      </w:r>
    </w:p>
    <w:p>
      <w:pPr>
        <w:pStyle w:val="ListBullet"/>
        <w:numPr>
          <w:ilvl w:val="0"/>
          <w:numId w:val="6"/>
        </w:numPr>
        <w:rPr/>
      </w:pPr>
      <w:r>
        <w:rPr/>
        <w:t>La définition, la mise en œuvre, l’amélioration et l’évaluation de la gouvernance budgétaire au service du numérique</w:t>
      </w:r>
    </w:p>
    <w:p>
      <w:pPr>
        <w:pStyle w:val="ListBullet"/>
        <w:numPr>
          <w:ilvl w:val="0"/>
          <w:numId w:val="6"/>
        </w:numPr>
        <w:rPr/>
      </w:pPr>
      <w:r>
        <w:rPr/>
        <w:t>La production des rapports de pilotage budgétaire et financier pour les besoins du GIE</w:t>
      </w:r>
    </w:p>
    <w:p>
      <w:pPr>
        <w:pStyle w:val="ListBullet"/>
        <w:numPr>
          <w:ilvl w:val="0"/>
          <w:numId w:val="6"/>
        </w:numPr>
        <w:rPr/>
      </w:pPr>
      <w:r>
        <w:rPr/>
        <w:t>L’accompagnement des employés consulaire à l’acculturation et la prise en compte des processus de gouvernance budgétaire (programmation, exécution, reporting, contrôle)</w:t>
      </w:r>
    </w:p>
    <w:p>
      <w:pPr>
        <w:pStyle w:val="ListBullet"/>
        <w:numPr>
          <w:ilvl w:val="0"/>
          <w:numId w:val="0"/>
        </w:numPr>
        <w:ind w:hanging="0" w:left="1068"/>
        <w:rPr/>
      </w:pPr>
      <w:r>
        <w:rPr/>
      </w:r>
    </w:p>
    <w:p>
      <w:pPr>
        <w:pStyle w:val="ListBullet"/>
        <w:numPr>
          <w:ilvl w:val="0"/>
          <w:numId w:val="0"/>
        </w:numPr>
        <w:ind w:hanging="0" w:left="1068"/>
        <w:rPr>
          <w:sz w:val="22"/>
        </w:rPr>
      </w:pPr>
      <w:r>
        <w:rPr>
          <w:sz w:val="22"/>
        </w:rPr>
      </w:r>
    </w:p>
    <w:p>
      <w:pPr>
        <w:pStyle w:val="Heading4"/>
        <w:rPr>
          <w:sz w:val="22"/>
        </w:rPr>
      </w:pPr>
      <w:r>
        <w:rPr>
          <w:sz w:val="22"/>
        </w:rPr>
        <w:t>Environnement technique :</w:t>
      </w:r>
    </w:p>
    <w:p>
      <w:pPr>
        <w:pStyle w:val="ListBullet"/>
        <w:numPr>
          <w:ilvl w:val="0"/>
          <w:numId w:val="6"/>
        </w:numPr>
        <w:rPr/>
      </w:pPr>
      <w:r>
        <w:rPr/>
        <w:t>MS Office 365</w:t>
      </w:r>
    </w:p>
    <w:p>
      <w:pPr>
        <w:pStyle w:val="ListBullet"/>
        <w:numPr>
          <w:ilvl w:val="0"/>
          <w:numId w:val="6"/>
        </w:numPr>
        <w:rPr/>
      </w:pPr>
      <w:r>
        <w:rPr/>
        <w:t>AGAP</w:t>
      </w:r>
    </w:p>
    <w:p>
      <w:pPr>
        <w:pStyle w:val="ListBullet"/>
        <w:numPr>
          <w:ilvl w:val="0"/>
          <w:numId w:val="6"/>
        </w:numPr>
        <w:rPr/>
      </w:pPr>
      <w:r>
        <w:rPr/>
        <w:t>Power BI</w:t>
      </w:r>
    </w:p>
    <w:p>
      <w:pPr>
        <w:pStyle w:val="Normal"/>
        <w:rPr>
          <w:lang w:eastAsia="fr-FR"/>
        </w:rPr>
      </w:pPr>
      <w:r>
        <w:rPr>
          <w:lang w:eastAsia="fr-FR"/>
        </w:rPr>
      </w:r>
    </w:p>
    <w:p>
      <w:pPr>
        <w:pStyle w:val="TitreRfrence"/>
        <w:jc w:val="left"/>
        <w:rPr>
          <w:b w:val="false"/>
          <w:sz w:val="32"/>
        </w:rPr>
      </w:pPr>
      <w:r>
        <w:rPr>
          <w:sz w:val="32"/>
        </w:rPr>
        <w:t>Disneyland Paris</w:t>
        <w:tab/>
      </w:r>
      <w:r>
        <w:rPr>
          <w:b w:val="false"/>
          <w:sz w:val="32"/>
        </w:rPr>
        <w:t>Aout à Octobre 2021</w:t>
      </w:r>
    </w:p>
    <w:p>
      <w:pPr>
        <w:pStyle w:val="Heading3"/>
        <w:rPr>
          <w:sz w:val="28"/>
        </w:rPr>
      </w:pPr>
      <w:r>
        <w:rPr>
          <w:sz w:val="28"/>
        </w:rPr>
        <w:t xml:space="preserve">PMO </w:t>
      </w:r>
    </w:p>
    <w:p>
      <w:pPr>
        <w:pStyle w:val="Heading4"/>
        <w:rPr>
          <w:sz w:val="22"/>
        </w:rPr>
      </w:pPr>
      <w:r>
        <w:rPr>
          <w:sz w:val="22"/>
        </w:rPr>
        <w:t xml:space="preserve">Contexte : </w:t>
      </w:r>
    </w:p>
    <w:p>
      <w:pPr>
        <w:pStyle w:val="Normal"/>
        <w:rPr>
          <w:lang w:eastAsia="fr-FR"/>
        </w:rPr>
      </w:pPr>
      <w:r>
        <w:rPr>
          <w:lang w:eastAsia="fr-FR"/>
        </w:rPr>
        <w:t>Dans le cadre de la refonte de leur écosystème d’outils de connaissance client et de reporting client compliant GDPR, DLP a fait appel à un PMO pour étudier leur besoin et donner des préconisations quant à la solution à adopter.</w:t>
      </w:r>
    </w:p>
    <w:p>
      <w:pPr>
        <w:pStyle w:val="Heading4"/>
        <w:rPr>
          <w:sz w:val="22"/>
        </w:rPr>
      </w:pPr>
      <w:r>
        <w:rPr>
          <w:sz w:val="22"/>
        </w:rPr>
        <w:t>Rôle :</w:t>
      </w:r>
    </w:p>
    <w:p>
      <w:pPr>
        <w:pStyle w:val="ListBullet"/>
        <w:numPr>
          <w:ilvl w:val="0"/>
          <w:numId w:val="6"/>
        </w:numPr>
        <w:rPr/>
      </w:pPr>
      <w:r>
        <w:rPr/>
        <w:t>Interview des Datamanagers, solution architect, responsables business pour analyser la solution actuelle, ses forces et ses faiblesses et proposer une solution cible</w:t>
      </w:r>
    </w:p>
    <w:p>
      <w:pPr>
        <w:pStyle w:val="ListBullet"/>
        <w:numPr>
          <w:ilvl w:val="0"/>
          <w:numId w:val="6"/>
        </w:numPr>
        <w:rPr/>
      </w:pPr>
      <w:r>
        <w:rPr/>
        <w:t xml:space="preserve">Présentation de la solution au vendor </w:t>
      </w:r>
    </w:p>
    <w:p>
      <w:pPr>
        <w:pStyle w:val="ListBullet"/>
        <w:numPr>
          <w:ilvl w:val="0"/>
          <w:numId w:val="0"/>
        </w:numPr>
        <w:ind w:hanging="0" w:left="1068"/>
        <w:rPr>
          <w:sz w:val="22"/>
        </w:rPr>
      </w:pPr>
      <w:r>
        <w:rPr>
          <w:sz w:val="22"/>
        </w:rPr>
      </w:r>
    </w:p>
    <w:p>
      <w:pPr>
        <w:pStyle w:val="Heading4"/>
        <w:rPr>
          <w:sz w:val="22"/>
        </w:rPr>
      </w:pPr>
      <w:r>
        <w:rPr>
          <w:sz w:val="22"/>
        </w:rPr>
        <w:t>Environnement technique :</w:t>
      </w:r>
    </w:p>
    <w:p>
      <w:pPr>
        <w:pStyle w:val="ListBullet"/>
        <w:numPr>
          <w:ilvl w:val="0"/>
          <w:numId w:val="6"/>
        </w:numPr>
        <w:rPr/>
      </w:pPr>
      <w:r>
        <w:rPr/>
        <w:t>MS Office 365</w:t>
      </w:r>
    </w:p>
    <w:p>
      <w:pPr>
        <w:pStyle w:val="ListBullet"/>
        <w:numPr>
          <w:ilvl w:val="0"/>
          <w:numId w:val="0"/>
        </w:numPr>
        <w:ind w:hanging="0" w:left="1068"/>
        <w:rPr/>
      </w:pPr>
      <w:r>
        <w:rPr/>
      </w:r>
    </w:p>
    <w:p>
      <w:pPr>
        <w:pStyle w:val="Heading4"/>
        <w:rPr>
          <w:sz w:val="22"/>
        </w:rPr>
      </w:pPr>
      <w:r>
        <w:rPr>
          <w:sz w:val="22"/>
        </w:rPr>
        <w:t>TYPOLOGIE de livrable :</w:t>
      </w:r>
    </w:p>
    <w:p>
      <w:pPr>
        <w:pStyle w:val="ListBullet"/>
        <w:numPr>
          <w:ilvl w:val="0"/>
          <w:numId w:val="6"/>
        </w:numPr>
        <w:rPr/>
      </w:pPr>
      <w:r>
        <w:rPr/>
        <w:t>Etude sous forme de présentation powerpoint</w:t>
      </w:r>
    </w:p>
    <w:p>
      <w:pPr>
        <w:pStyle w:val="Normal"/>
        <w:rPr>
          <w:lang w:eastAsia="fr-FR"/>
        </w:rPr>
      </w:pPr>
      <w:r>
        <w:rPr>
          <w:lang w:eastAsia="fr-FR"/>
        </w:rPr>
      </w:r>
    </w:p>
    <w:p>
      <w:pPr>
        <w:pStyle w:val="TitreRfrence"/>
        <w:jc w:val="left"/>
        <w:rPr>
          <w:b w:val="false"/>
          <w:sz w:val="32"/>
        </w:rPr>
      </w:pPr>
      <w:r>
        <w:rPr>
          <w:sz w:val="32"/>
        </w:rPr>
        <w:t>Accor</w:t>
        <w:tab/>
        <w:tab/>
      </w:r>
      <w:r>
        <w:rPr>
          <w:b w:val="false"/>
          <w:sz w:val="32"/>
        </w:rPr>
        <w:t>Avril à Juillet 2021</w:t>
      </w:r>
    </w:p>
    <w:p>
      <w:pPr>
        <w:pStyle w:val="Heading3"/>
        <w:rPr>
          <w:sz w:val="28"/>
        </w:rPr>
      </w:pPr>
      <w:r>
        <w:rPr>
          <w:sz w:val="28"/>
        </w:rPr>
        <w:t xml:space="preserve">PMO </w:t>
      </w:r>
    </w:p>
    <w:p>
      <w:pPr>
        <w:pStyle w:val="Heading4"/>
        <w:rPr>
          <w:sz w:val="22"/>
        </w:rPr>
      </w:pPr>
      <w:r>
        <w:rPr>
          <w:sz w:val="22"/>
        </w:rPr>
        <w:t xml:space="preserve">Contexte : </w:t>
      </w:r>
    </w:p>
    <w:p>
      <w:pPr>
        <w:pStyle w:val="Normal"/>
        <w:rPr>
          <w:lang w:eastAsia="fr-FR"/>
        </w:rPr>
      </w:pPr>
      <w:r>
        <w:rPr>
          <w:lang w:eastAsia="fr-FR"/>
        </w:rPr>
        <w:t>Dans le cadre du déploiement d’un outil de gestion de projets (outil PPM : Taskworld), Accor avait besoin d’un chef de projet pour faciliter la relation entre l’éditeur taskworld et les utilisateurs accor. L’objectif de la mission était d’optimiser l’outil taskworld et de l’adapter aux utilisateurs accor mais aussi de suivre le déploiement worldwide de l’outil.</w:t>
      </w:r>
    </w:p>
    <w:p>
      <w:pPr>
        <w:pStyle w:val="Heading4"/>
        <w:rPr>
          <w:sz w:val="22"/>
        </w:rPr>
      </w:pPr>
      <w:r>
        <w:rPr>
          <w:sz w:val="22"/>
        </w:rPr>
        <w:t>Rôle :</w:t>
      </w:r>
    </w:p>
    <w:p>
      <w:pPr>
        <w:pStyle w:val="ListBullet"/>
        <w:numPr>
          <w:ilvl w:val="0"/>
          <w:numId w:val="6"/>
        </w:numPr>
        <w:rPr/>
      </w:pPr>
      <w:r>
        <w:rPr/>
        <w:t>Optimisation de l'outil Taskworld via l'interview des utilisateurs et la relation avec les développeurs en Thailande</w:t>
      </w:r>
    </w:p>
    <w:p>
      <w:pPr>
        <w:pStyle w:val="ListBullet"/>
        <w:numPr>
          <w:ilvl w:val="0"/>
          <w:numId w:val="6"/>
        </w:numPr>
        <w:rPr/>
      </w:pPr>
      <w:r>
        <w:rPr/>
        <w:t>Animation de la communauté utilisant l'outil chez Accor</w:t>
      </w:r>
    </w:p>
    <w:p>
      <w:pPr>
        <w:pStyle w:val="ListBullet"/>
        <w:numPr>
          <w:ilvl w:val="0"/>
          <w:numId w:val="6"/>
        </w:numPr>
        <w:rPr/>
      </w:pPr>
      <w:r>
        <w:rPr/>
        <w:t>Mise en place du lien Taskworld - Tableau pour effectuer les reportings</w:t>
      </w:r>
    </w:p>
    <w:p>
      <w:pPr>
        <w:pStyle w:val="ListBullet"/>
        <w:numPr>
          <w:ilvl w:val="0"/>
          <w:numId w:val="6"/>
        </w:numPr>
        <w:rPr/>
      </w:pPr>
      <w:r>
        <w:rPr/>
        <w:t>Prise en charge du support et de la formation des nouveaux utilisateurs avec, notamment la conception de manuels utilisateurs ou d'autres supports.</w:t>
      </w:r>
    </w:p>
    <w:p>
      <w:pPr>
        <w:pStyle w:val="ListBullet"/>
        <w:numPr>
          <w:ilvl w:val="0"/>
          <w:numId w:val="6"/>
        </w:numPr>
        <w:rPr/>
      </w:pPr>
      <w:r>
        <w:rPr/>
        <w:t>Porter assistance dans l'organisation et la structuration des espaces de travail 'Taskworld'.</w:t>
      </w:r>
    </w:p>
    <w:p>
      <w:pPr>
        <w:pStyle w:val="ListBullet"/>
        <w:numPr>
          <w:ilvl w:val="0"/>
          <w:numId w:val="6"/>
        </w:numPr>
        <w:rPr/>
      </w:pPr>
      <w:r>
        <w:rPr/>
        <w:t>Mise à jour des processus et étudier la faisabilité de transformation de 'Taskworld' en DAM.</w:t>
      </w:r>
    </w:p>
    <w:p>
      <w:pPr>
        <w:pStyle w:val="ListBullet"/>
        <w:numPr>
          <w:ilvl w:val="0"/>
          <w:numId w:val="6"/>
        </w:numPr>
        <w:rPr/>
      </w:pPr>
      <w:r>
        <w:rPr/>
        <w:t>Suivi du déploiement worldwide de l'outil - Définition de KPI et suivi</w:t>
      </w:r>
    </w:p>
    <w:p>
      <w:pPr>
        <w:pStyle w:val="ListBullet"/>
        <w:numPr>
          <w:ilvl w:val="0"/>
          <w:numId w:val="0"/>
        </w:numPr>
        <w:ind w:hanging="0" w:left="1068"/>
        <w:rPr>
          <w:sz w:val="22"/>
        </w:rPr>
      </w:pPr>
      <w:r>
        <w:rPr>
          <w:sz w:val="22"/>
        </w:rPr>
      </w:r>
    </w:p>
    <w:p>
      <w:pPr>
        <w:pStyle w:val="Heading4"/>
        <w:rPr>
          <w:sz w:val="22"/>
        </w:rPr>
      </w:pPr>
      <w:r>
        <w:rPr>
          <w:sz w:val="22"/>
        </w:rPr>
        <w:t>Environnement technique :</w:t>
      </w:r>
    </w:p>
    <w:p>
      <w:pPr>
        <w:pStyle w:val="ListBullet"/>
        <w:numPr>
          <w:ilvl w:val="0"/>
          <w:numId w:val="6"/>
        </w:numPr>
        <w:rPr/>
      </w:pPr>
      <w:r>
        <w:rPr/>
        <w:t>MS Office 365</w:t>
      </w:r>
    </w:p>
    <w:p>
      <w:pPr>
        <w:pStyle w:val="ListBullet"/>
        <w:numPr>
          <w:ilvl w:val="0"/>
          <w:numId w:val="6"/>
        </w:numPr>
        <w:rPr/>
      </w:pPr>
      <w:r>
        <w:rPr/>
        <w:t>Taskworld</w:t>
      </w:r>
    </w:p>
    <w:p>
      <w:pPr>
        <w:pStyle w:val="ListBullet"/>
        <w:numPr>
          <w:ilvl w:val="0"/>
          <w:numId w:val="6"/>
        </w:numPr>
        <w:rPr/>
      </w:pPr>
      <w:r>
        <w:rPr/>
        <w:t>Tableau</w:t>
      </w:r>
    </w:p>
    <w:p>
      <w:pPr>
        <w:pStyle w:val="Normal"/>
        <w:rPr>
          <w:lang w:eastAsia="fr-FR"/>
        </w:rPr>
      </w:pPr>
      <w:r>
        <w:rPr>
          <w:lang w:eastAsia="fr-FR"/>
        </w:rPr>
      </w:r>
    </w:p>
    <w:p>
      <w:pPr>
        <w:pStyle w:val="TitreRfrence"/>
        <w:jc w:val="left"/>
        <w:rPr>
          <w:b w:val="false"/>
          <w:sz w:val="32"/>
        </w:rPr>
      </w:pPr>
      <w:r>
        <w:rPr>
          <w:sz w:val="32"/>
        </w:rPr>
        <w:t>EDENRED</w:t>
        <w:tab/>
      </w:r>
      <w:r>
        <w:rPr>
          <w:b w:val="false"/>
          <w:sz w:val="32"/>
        </w:rPr>
        <w:t>Janvier à Juin 2020</w:t>
      </w:r>
    </w:p>
    <w:p>
      <w:pPr>
        <w:pStyle w:val="Heading3"/>
        <w:rPr>
          <w:sz w:val="28"/>
        </w:rPr>
      </w:pPr>
      <w:r>
        <w:rPr>
          <w:sz w:val="28"/>
        </w:rPr>
        <w:t>PMO (ENZA)</w:t>
      </w:r>
    </w:p>
    <w:p>
      <w:pPr>
        <w:pStyle w:val="Heading4"/>
        <w:rPr>
          <w:sz w:val="22"/>
        </w:rPr>
      </w:pPr>
      <w:r>
        <w:rPr>
          <w:sz w:val="22"/>
        </w:rPr>
        <w:t xml:space="preserve">Contexte : </w:t>
      </w:r>
    </w:p>
    <w:p>
      <w:pPr>
        <w:pStyle w:val="Normal"/>
        <w:rPr>
          <w:lang w:eastAsia="fr-FR"/>
        </w:rPr>
      </w:pPr>
      <w:r>
        <w:rPr>
          <w:lang w:eastAsia="fr-FR"/>
        </w:rPr>
        <w:t>Dans le cadre de la résolution d’un cas de cyber-attaque (malware ‘save the queen’), Edenred a décidé de réunir une équipe projet de 35 personnes composée d’experts cyber sécurité microsoft, de spécialistes AD, de spécialistes GPO, de coordinateurs régionaux et d’architectes applicatifs pour reconstruire son AD et sécuriser son infrastructure basé sur le Tiering Model conseillé par Microsoft.</w:t>
      </w:r>
    </w:p>
    <w:p>
      <w:pPr>
        <w:pStyle w:val="Heading4"/>
        <w:rPr>
          <w:sz w:val="22"/>
        </w:rPr>
      </w:pPr>
      <w:r>
        <w:rPr>
          <w:sz w:val="22"/>
        </w:rPr>
        <w:t>Rôle :</w:t>
      </w:r>
    </w:p>
    <w:p>
      <w:pPr>
        <w:pStyle w:val="ListBullet"/>
        <w:numPr>
          <w:ilvl w:val="0"/>
          <w:numId w:val="6"/>
        </w:numPr>
        <w:rPr>
          <w:sz w:val="22"/>
        </w:rPr>
      </w:pPr>
      <w:r>
        <w:rPr>
          <w:sz w:val="22"/>
        </w:rPr>
        <w:t>Suivi quotidien du projet</w:t>
      </w:r>
    </w:p>
    <w:p>
      <w:pPr>
        <w:pStyle w:val="ListBullet"/>
        <w:numPr>
          <w:ilvl w:val="0"/>
          <w:numId w:val="6"/>
        </w:numPr>
        <w:rPr>
          <w:sz w:val="22"/>
        </w:rPr>
      </w:pPr>
      <w:r>
        <w:rPr>
          <w:sz w:val="22"/>
        </w:rPr>
        <w:t>Sélection des applications critiques</w:t>
      </w:r>
    </w:p>
    <w:p>
      <w:pPr>
        <w:pStyle w:val="ListBullet"/>
        <w:numPr>
          <w:ilvl w:val="0"/>
          <w:numId w:val="6"/>
        </w:numPr>
        <w:rPr>
          <w:sz w:val="22"/>
        </w:rPr>
      </w:pPr>
      <w:r>
        <w:rPr>
          <w:sz w:val="22"/>
        </w:rPr>
        <w:t>Collecte des plans de tests des applications</w:t>
      </w:r>
    </w:p>
    <w:p>
      <w:pPr>
        <w:pStyle w:val="ListBullet"/>
        <w:numPr>
          <w:ilvl w:val="0"/>
          <w:numId w:val="6"/>
        </w:numPr>
        <w:rPr>
          <w:sz w:val="22"/>
        </w:rPr>
      </w:pPr>
      <w:r>
        <w:rPr>
          <w:sz w:val="22"/>
        </w:rPr>
        <w:t>Préparation de la planned eviction Date</w:t>
      </w:r>
    </w:p>
    <w:p>
      <w:pPr>
        <w:pStyle w:val="ListBullet"/>
        <w:numPr>
          <w:ilvl w:val="0"/>
          <w:numId w:val="0"/>
        </w:numPr>
        <w:ind w:hanging="0" w:left="1068"/>
        <w:rPr>
          <w:sz w:val="22"/>
        </w:rPr>
      </w:pPr>
      <w:r>
        <w:rPr>
          <w:sz w:val="22"/>
        </w:rPr>
      </w:r>
    </w:p>
    <w:p>
      <w:pPr>
        <w:pStyle w:val="Heading4"/>
        <w:rPr>
          <w:sz w:val="22"/>
        </w:rPr>
      </w:pPr>
      <w:r>
        <w:rPr>
          <w:sz w:val="22"/>
        </w:rPr>
        <w:t>Environnement technique :</w:t>
      </w:r>
    </w:p>
    <w:p>
      <w:pPr>
        <w:pStyle w:val="ListBullet"/>
        <w:numPr>
          <w:ilvl w:val="0"/>
          <w:numId w:val="6"/>
        </w:numPr>
        <w:rPr/>
      </w:pPr>
      <w:r>
        <w:rPr/>
        <w:t>MS Office 365</w:t>
      </w:r>
    </w:p>
    <w:p>
      <w:pPr>
        <w:pStyle w:val="ListBullet"/>
        <w:numPr>
          <w:ilvl w:val="0"/>
          <w:numId w:val="6"/>
        </w:numPr>
        <w:rPr/>
      </w:pPr>
      <w:r>
        <w:rPr/>
        <w:t>JIRA / Confluence</w:t>
      </w:r>
    </w:p>
    <w:p>
      <w:pPr>
        <w:pStyle w:val="ListBullet"/>
        <w:numPr>
          <w:ilvl w:val="0"/>
          <w:numId w:val="6"/>
        </w:numPr>
        <w:rPr/>
      </w:pPr>
      <w:r>
        <w:rPr/>
        <w:t>Active Directory</w:t>
      </w:r>
    </w:p>
    <w:p>
      <w:pPr>
        <w:pStyle w:val="ListBullet"/>
        <w:numPr>
          <w:ilvl w:val="0"/>
          <w:numId w:val="6"/>
        </w:numPr>
        <w:rPr/>
      </w:pPr>
      <w:r>
        <w:rPr/>
        <w:t>GPO</w:t>
      </w:r>
    </w:p>
    <w:p>
      <w:pPr>
        <w:pStyle w:val="Normal"/>
        <w:rPr>
          <w:lang w:eastAsia="fr-FR"/>
        </w:rPr>
      </w:pPr>
      <w:r>
        <w:rPr>
          <w:lang w:eastAsia="fr-FR"/>
        </w:rPr>
      </w:r>
    </w:p>
    <w:p>
      <w:pPr>
        <w:pStyle w:val="TitreRfrence"/>
        <w:jc w:val="left"/>
        <w:rPr>
          <w:b w:val="false"/>
          <w:sz w:val="32"/>
        </w:rPr>
      </w:pPr>
      <w:r>
        <w:rPr>
          <w:sz w:val="32"/>
        </w:rPr>
        <w:t>PRIMAE</w:t>
        <w:tab/>
        <w:tab/>
      </w:r>
      <w:r>
        <w:rPr>
          <w:b w:val="false"/>
          <w:sz w:val="32"/>
        </w:rPr>
        <w:t>Mai à Aout 2019</w:t>
      </w:r>
    </w:p>
    <w:p>
      <w:pPr>
        <w:pStyle w:val="Heading3"/>
        <w:rPr>
          <w:sz w:val="28"/>
        </w:rPr>
      </w:pPr>
      <w:r>
        <w:rPr>
          <w:sz w:val="28"/>
        </w:rPr>
        <w:t>PMO (INTM)</w:t>
      </w:r>
    </w:p>
    <w:p>
      <w:pPr>
        <w:pStyle w:val="Heading4"/>
        <w:rPr>
          <w:sz w:val="22"/>
        </w:rPr>
      </w:pPr>
      <w:r>
        <w:rPr>
          <w:sz w:val="22"/>
        </w:rPr>
        <w:t xml:space="preserve">Contexte : </w:t>
      </w:r>
    </w:p>
    <w:p>
      <w:pPr>
        <w:pStyle w:val="Normal"/>
        <w:rPr>
          <w:lang w:eastAsia="fr-FR"/>
        </w:rPr>
      </w:pPr>
      <w:r>
        <w:rPr>
          <w:lang w:eastAsia="fr-FR"/>
        </w:rPr>
        <w:t>Dans le cadre de l’évolution de son application de gestion de collection, la société PRIMAE a commandité un rapport d’étonnement, un audit des processus et un cahier de tests.</w:t>
      </w:r>
    </w:p>
    <w:p>
      <w:pPr>
        <w:pStyle w:val="Heading4"/>
        <w:rPr>
          <w:sz w:val="22"/>
        </w:rPr>
      </w:pPr>
      <w:r>
        <w:rPr>
          <w:sz w:val="22"/>
        </w:rPr>
        <w:t>Rôle :</w:t>
      </w:r>
    </w:p>
    <w:p>
      <w:pPr>
        <w:pStyle w:val="ListBullet"/>
        <w:numPr>
          <w:ilvl w:val="0"/>
          <w:numId w:val="6"/>
        </w:numPr>
        <w:rPr>
          <w:sz w:val="22"/>
        </w:rPr>
      </w:pPr>
      <w:r>
        <w:rPr>
          <w:sz w:val="22"/>
        </w:rPr>
        <w:t>Participation à la rédaction du rapport d’étonnement</w:t>
      </w:r>
    </w:p>
    <w:p>
      <w:pPr>
        <w:pStyle w:val="ListBullet"/>
        <w:numPr>
          <w:ilvl w:val="0"/>
          <w:numId w:val="6"/>
        </w:numPr>
        <w:rPr>
          <w:sz w:val="22"/>
        </w:rPr>
      </w:pPr>
      <w:r>
        <w:rPr>
          <w:sz w:val="22"/>
        </w:rPr>
        <w:t>Rédaction des processus</w:t>
      </w:r>
    </w:p>
    <w:p>
      <w:pPr>
        <w:pStyle w:val="ListBullet"/>
        <w:numPr>
          <w:ilvl w:val="0"/>
          <w:numId w:val="6"/>
        </w:numPr>
        <w:rPr>
          <w:sz w:val="22"/>
        </w:rPr>
      </w:pPr>
      <w:r>
        <w:rPr>
          <w:sz w:val="22"/>
        </w:rPr>
        <w:t>Rédaction du cahier de tests</w:t>
      </w:r>
    </w:p>
    <w:p>
      <w:pPr>
        <w:pStyle w:val="ListBullet"/>
        <w:numPr>
          <w:ilvl w:val="0"/>
          <w:numId w:val="0"/>
        </w:numPr>
        <w:ind w:hanging="0" w:left="1068"/>
        <w:rPr>
          <w:sz w:val="22"/>
        </w:rPr>
      </w:pPr>
      <w:r>
        <w:rPr>
          <w:sz w:val="22"/>
        </w:rPr>
      </w:r>
    </w:p>
    <w:p>
      <w:pPr>
        <w:pStyle w:val="Heading4"/>
        <w:rPr>
          <w:sz w:val="22"/>
        </w:rPr>
      </w:pPr>
      <w:r>
        <w:rPr>
          <w:sz w:val="22"/>
        </w:rPr>
        <w:t>Environnement technique :</w:t>
      </w:r>
    </w:p>
    <w:p>
      <w:pPr>
        <w:pStyle w:val="ListBullet"/>
        <w:numPr>
          <w:ilvl w:val="0"/>
          <w:numId w:val="6"/>
        </w:numPr>
        <w:rPr/>
      </w:pPr>
      <w:r>
        <w:rPr/>
        <w:t>MS Office</w:t>
      </w:r>
    </w:p>
    <w:p>
      <w:pPr>
        <w:pStyle w:val="Normal"/>
        <w:rPr>
          <w:lang w:eastAsia="fr-FR"/>
        </w:rPr>
      </w:pPr>
      <w:r>
        <w:rPr>
          <w:lang w:eastAsia="fr-FR"/>
        </w:rPr>
      </w:r>
    </w:p>
    <w:p>
      <w:pPr>
        <w:pStyle w:val="Heading4"/>
        <w:rPr>
          <w:sz w:val="22"/>
        </w:rPr>
      </w:pPr>
      <w:r>
        <w:rPr>
          <w:sz w:val="22"/>
        </w:rPr>
        <w:t>TYPOLOGIE de livrable :</w:t>
      </w:r>
    </w:p>
    <w:p>
      <w:pPr>
        <w:pStyle w:val="ListBullet"/>
        <w:numPr>
          <w:ilvl w:val="0"/>
          <w:numId w:val="6"/>
        </w:numPr>
        <w:rPr/>
      </w:pPr>
      <w:r>
        <w:rPr/>
        <w:t>Rapport d’étonnement</w:t>
      </w:r>
    </w:p>
    <w:p>
      <w:pPr>
        <w:pStyle w:val="ListBullet"/>
        <w:numPr>
          <w:ilvl w:val="0"/>
          <w:numId w:val="6"/>
        </w:numPr>
        <w:rPr/>
      </w:pPr>
      <w:r>
        <w:rPr/>
        <w:t>Cas d’usages</w:t>
      </w:r>
    </w:p>
    <w:p>
      <w:pPr>
        <w:pStyle w:val="ListBullet"/>
        <w:numPr>
          <w:ilvl w:val="0"/>
          <w:numId w:val="6"/>
        </w:numPr>
        <w:rPr/>
      </w:pPr>
      <w:r>
        <w:rPr/>
        <w:t>Cahier de tests</w:t>
      </w:r>
    </w:p>
    <w:p>
      <w:pPr>
        <w:pStyle w:val="Normal"/>
        <w:rPr>
          <w:lang w:eastAsia="fr-FR"/>
        </w:rPr>
      </w:pPr>
      <w:r>
        <w:rPr>
          <w:lang w:eastAsia="fr-FR"/>
        </w:rPr>
      </w:r>
    </w:p>
    <w:p>
      <w:pPr>
        <w:pStyle w:val="TitreRfrence"/>
        <w:jc w:val="left"/>
        <w:rPr>
          <w:b w:val="false"/>
          <w:sz w:val="32"/>
        </w:rPr>
      </w:pPr>
      <w:r>
        <w:rPr>
          <w:sz w:val="32"/>
        </w:rPr>
        <w:t>BNP  - BP2I</w:t>
        <w:tab/>
      </w:r>
      <w:r>
        <w:rPr>
          <w:b w:val="false"/>
          <w:sz w:val="32"/>
        </w:rPr>
        <w:t>Mai 2018 à Mai 2019</w:t>
      </w:r>
    </w:p>
    <w:p>
      <w:pPr>
        <w:pStyle w:val="Heading3"/>
        <w:rPr>
          <w:sz w:val="28"/>
        </w:rPr>
      </w:pPr>
      <w:r>
        <w:rPr>
          <w:sz w:val="28"/>
        </w:rPr>
        <w:t>PMO (INTM)</w:t>
      </w:r>
    </w:p>
    <w:p>
      <w:pPr>
        <w:pStyle w:val="Heading4"/>
        <w:rPr>
          <w:sz w:val="22"/>
        </w:rPr>
      </w:pPr>
      <w:r>
        <w:rPr>
          <w:sz w:val="22"/>
        </w:rPr>
        <w:t xml:space="preserve">Contexte : </w:t>
      </w:r>
    </w:p>
    <w:p>
      <w:pPr>
        <w:pStyle w:val="Normal"/>
        <w:rPr>
          <w:lang w:eastAsia="fr-FR"/>
        </w:rPr>
      </w:pPr>
      <w:r>
        <w:rPr>
          <w:lang w:eastAsia="fr-FR"/>
        </w:rPr>
        <w:t>Dans le cadre de l’évolution de ses infrastructures, BP2I avait besoin d’une expertise méthodologique pour appuyer sur ses équipes sur les activités de qualification, de suivi et de projet en relation avec deux filiales (Cardif et BP2S)</w:t>
      </w:r>
    </w:p>
    <w:p>
      <w:pPr>
        <w:pStyle w:val="Heading4"/>
        <w:rPr>
          <w:sz w:val="22"/>
        </w:rPr>
      </w:pPr>
      <w:r>
        <w:rPr>
          <w:sz w:val="22"/>
        </w:rPr>
        <w:t>Rôle :</w:t>
      </w:r>
    </w:p>
    <w:p>
      <w:pPr>
        <w:pStyle w:val="ListBullet"/>
        <w:numPr>
          <w:ilvl w:val="0"/>
          <w:numId w:val="6"/>
        </w:numPr>
        <w:rPr>
          <w:sz w:val="22"/>
        </w:rPr>
      </w:pPr>
      <w:r>
        <w:rPr>
          <w:sz w:val="22"/>
        </w:rPr>
        <w:t>Qualification des demandes projets et évolutions</w:t>
      </w:r>
    </w:p>
    <w:p>
      <w:pPr>
        <w:pStyle w:val="ListBullet"/>
        <w:numPr>
          <w:ilvl w:val="0"/>
          <w:numId w:val="6"/>
        </w:numPr>
        <w:rPr>
          <w:sz w:val="22"/>
        </w:rPr>
      </w:pPr>
      <w:r>
        <w:rPr>
          <w:sz w:val="22"/>
        </w:rPr>
        <w:t>Mise à jour des restes à faire avec les chefs de projets</w:t>
      </w:r>
    </w:p>
    <w:p>
      <w:pPr>
        <w:pStyle w:val="ListBullet"/>
        <w:numPr>
          <w:ilvl w:val="0"/>
          <w:numId w:val="6"/>
        </w:numPr>
        <w:rPr>
          <w:sz w:val="22"/>
        </w:rPr>
      </w:pPr>
      <w:r>
        <w:rPr>
          <w:sz w:val="22"/>
        </w:rPr>
        <w:t>Reporting mensuel consommé budgétaire projet et évolutions</w:t>
      </w:r>
    </w:p>
    <w:p>
      <w:pPr>
        <w:pStyle w:val="Heading4"/>
        <w:rPr>
          <w:sz w:val="22"/>
        </w:rPr>
      </w:pPr>
      <w:r>
        <w:rPr>
          <w:sz w:val="22"/>
        </w:rPr>
        <w:t>Environnement technique :</w:t>
      </w:r>
    </w:p>
    <w:p>
      <w:pPr>
        <w:pStyle w:val="ListBullet"/>
        <w:numPr>
          <w:ilvl w:val="0"/>
          <w:numId w:val="6"/>
        </w:numPr>
        <w:rPr/>
      </w:pPr>
      <w:r>
        <w:rPr/>
        <w:t>MS Office 365, Clarity, OWB</w:t>
      </w:r>
    </w:p>
    <w:p>
      <w:pPr>
        <w:pStyle w:val="TitreRfrence"/>
        <w:jc w:val="left"/>
        <w:rPr>
          <w:sz w:val="32"/>
        </w:rPr>
      </w:pPr>
      <w:r>
        <w:rPr>
          <w:sz w:val="32"/>
        </w:rPr>
        <w:t xml:space="preserve">Société Générale </w:t>
        <w:tab/>
        <w:t xml:space="preserve"> Aout 2017</w:t>
      </w:r>
    </w:p>
    <w:p>
      <w:pPr>
        <w:pStyle w:val="Heading3"/>
        <w:rPr>
          <w:color w:val="00B0F0"/>
          <w:sz w:val="20"/>
        </w:rPr>
      </w:pPr>
      <w:r>
        <w:rPr>
          <w:sz w:val="28"/>
        </w:rPr>
        <w:t>PMO (Publicis)</w:t>
      </w:r>
    </w:p>
    <w:p>
      <w:pPr>
        <w:pStyle w:val="Heading4"/>
        <w:rPr>
          <w:sz w:val="22"/>
        </w:rPr>
      </w:pPr>
      <w:r>
        <w:rPr>
          <w:sz w:val="22"/>
        </w:rPr>
        <w:t xml:space="preserve">Contexte : </w:t>
      </w:r>
    </w:p>
    <w:p>
      <w:pPr>
        <w:pStyle w:val="NormalWeb"/>
        <w:spacing w:beforeAutospacing="0" w:before="0" w:afterAutospacing="0" w:after="0"/>
        <w:jc w:val="both"/>
        <w:rPr>
          <w:rFonts w:ascii="Calibri" w:hAnsi="Calibri" w:cs="" w:asciiTheme="minorHAnsi" w:cstheme="minorBidi" w:hAnsiTheme="minorHAnsi"/>
          <w:sz w:val="20"/>
          <w:szCs w:val="22"/>
        </w:rPr>
      </w:pPr>
      <w:r>
        <w:rPr>
          <w:rFonts w:cs="" w:ascii="Calibri" w:hAnsi="Calibri" w:asciiTheme="minorHAnsi" w:cstheme="minorBidi" w:hAnsiTheme="minorHAnsi"/>
          <w:sz w:val="20"/>
          <w:szCs w:val="22"/>
        </w:rPr>
        <w:t>Dans le cadre de l’évolution de sa plateforme d’échange de titres, SGSS (société générale sécurities services) a fait appel a sapiens (filiale de publicis) pour faire une étude et des préconisations pour faire évoluer la plateforme.  Equipe de 5 personnes</w:t>
      </w:r>
    </w:p>
    <w:p>
      <w:pPr>
        <w:pStyle w:val="NormalWeb"/>
        <w:spacing w:beforeAutospacing="0" w:before="0" w:afterAutospacing="0" w:after="0"/>
        <w:jc w:val="both"/>
        <w:rPr>
          <w:rFonts w:ascii="Calibri" w:hAnsi="Calibri" w:cs="" w:asciiTheme="minorHAnsi" w:cstheme="minorBidi" w:hAnsiTheme="minorHAnsi"/>
          <w:sz w:val="20"/>
          <w:szCs w:val="22"/>
        </w:rPr>
      </w:pPr>
      <w:r>
        <w:rPr>
          <w:rFonts w:cs="" w:cstheme="minorBidi" w:ascii="Calibri" w:hAnsi="Calibri"/>
          <w:sz w:val="20"/>
          <w:szCs w:val="22"/>
        </w:rPr>
      </w:r>
    </w:p>
    <w:p>
      <w:pPr>
        <w:pStyle w:val="Heading4"/>
        <w:rPr>
          <w:sz w:val="22"/>
        </w:rPr>
      </w:pPr>
      <w:r>
        <w:rPr>
          <w:sz w:val="22"/>
        </w:rPr>
        <w:t xml:space="preserve">ROLE : </w:t>
      </w:r>
    </w:p>
    <w:p>
      <w:pPr>
        <w:pStyle w:val="ListBullet"/>
        <w:numPr>
          <w:ilvl w:val="0"/>
          <w:numId w:val="6"/>
        </w:numPr>
        <w:rPr>
          <w:sz w:val="22"/>
        </w:rPr>
      </w:pPr>
      <w:r>
        <w:rPr>
          <w:sz w:val="22"/>
        </w:rPr>
        <w:t>Interview des utilisateurs de la plateforme coté société générale</w:t>
      </w:r>
    </w:p>
    <w:p>
      <w:pPr>
        <w:pStyle w:val="ListBullet"/>
        <w:numPr>
          <w:ilvl w:val="0"/>
          <w:numId w:val="6"/>
        </w:numPr>
        <w:rPr>
          <w:sz w:val="22"/>
        </w:rPr>
      </w:pPr>
      <w:r>
        <w:rPr>
          <w:sz w:val="22"/>
        </w:rPr>
        <w:t>Restitution des interviews sous forme de compte-rendu</w:t>
      </w:r>
    </w:p>
    <w:p>
      <w:pPr>
        <w:pStyle w:val="NormalWeb"/>
        <w:spacing w:beforeAutospacing="0" w:before="0" w:afterAutospacing="0" w:after="0"/>
        <w:ind w:left="1560"/>
        <w:jc w:val="both"/>
        <w:rPr>
          <w:rFonts w:ascii="Arial" w:hAnsi="Arial" w:cs="Arial"/>
          <w:sz w:val="20"/>
          <w:szCs w:val="20"/>
        </w:rPr>
      </w:pPr>
      <w:r>
        <w:rPr>
          <w:rFonts w:cs="Arial" w:ascii="Arial" w:hAnsi="Arial"/>
          <w:sz w:val="20"/>
          <w:szCs w:val="20"/>
        </w:rPr>
      </w:r>
    </w:p>
    <w:p>
      <w:pPr>
        <w:pStyle w:val="Heading4"/>
        <w:rPr>
          <w:sz w:val="22"/>
        </w:rPr>
      </w:pPr>
      <w:r>
        <w:rPr>
          <w:sz w:val="22"/>
        </w:rPr>
        <w:t xml:space="preserve">Environnement Technique : </w:t>
      </w:r>
    </w:p>
    <w:p>
      <w:pPr>
        <w:pStyle w:val="ListBullet"/>
        <w:numPr>
          <w:ilvl w:val="0"/>
          <w:numId w:val="6"/>
        </w:numPr>
        <w:rPr>
          <w:sz w:val="22"/>
        </w:rPr>
      </w:pPr>
      <w:r>
        <w:rPr>
          <w:sz w:val="22"/>
        </w:rPr>
        <w:t>MS Office 365</w:t>
      </w:r>
    </w:p>
    <w:p>
      <w:pPr>
        <w:pStyle w:val="Heading4"/>
        <w:rPr>
          <w:sz w:val="22"/>
        </w:rPr>
      </w:pPr>
      <w:r>
        <w:rPr>
          <w:sz w:val="22"/>
        </w:rPr>
        <w:t>TYPOLOGIE de livrable :</w:t>
      </w:r>
    </w:p>
    <w:p>
      <w:pPr>
        <w:pStyle w:val="ListBullet"/>
        <w:numPr>
          <w:ilvl w:val="0"/>
          <w:numId w:val="6"/>
        </w:numPr>
        <w:rPr/>
      </w:pPr>
      <w:r>
        <w:rPr/>
        <w:t>Rapport d’étonnement</w:t>
      </w:r>
    </w:p>
    <w:p>
      <w:pPr>
        <w:pStyle w:val="TitreRfrence"/>
        <w:jc w:val="left"/>
        <w:rPr>
          <w:sz w:val="32"/>
        </w:rPr>
      </w:pPr>
      <w:r>
        <w:rPr>
          <w:sz w:val="32"/>
        </w:rPr>
        <w:t xml:space="preserve">IMERYS (Mission Renfort) </w:t>
        <w:tab/>
        <w:t xml:space="preserve"> Mai à Juillet 2017</w:t>
      </w:r>
    </w:p>
    <w:p>
      <w:pPr>
        <w:pStyle w:val="Heading3"/>
        <w:rPr>
          <w:color w:val="00B0F0"/>
          <w:sz w:val="20"/>
        </w:rPr>
      </w:pPr>
      <w:r>
        <w:rPr>
          <w:sz w:val="28"/>
        </w:rPr>
        <w:t>PMO (Modis)</w:t>
      </w:r>
    </w:p>
    <w:p>
      <w:pPr>
        <w:pStyle w:val="Heading4"/>
        <w:keepNext w:val="true"/>
        <w:keepLines/>
        <w:rPr>
          <w:sz w:val="22"/>
        </w:rPr>
      </w:pPr>
      <w:r>
        <w:rPr>
          <w:sz w:val="22"/>
        </w:rPr>
        <w:t xml:space="preserve">Contexte : </w:t>
      </w:r>
    </w:p>
    <w:p>
      <w:pPr>
        <w:pStyle w:val="NormalWeb"/>
        <w:keepNext w:val="true"/>
        <w:keepLines/>
        <w:spacing w:beforeAutospacing="0" w:before="0" w:afterAutospacing="0" w:after="0"/>
        <w:jc w:val="both"/>
        <w:rPr>
          <w:rFonts w:ascii="Arial" w:hAnsi="Arial" w:cs="Arial"/>
          <w:sz w:val="20"/>
          <w:szCs w:val="20"/>
        </w:rPr>
      </w:pPr>
      <w:r>
        <w:rPr>
          <w:rFonts w:cs="Arial" w:ascii="Arial" w:hAnsi="Arial"/>
          <w:sz w:val="20"/>
          <w:szCs w:val="20"/>
        </w:rPr>
        <w:t>Dans le cadre du transfert de sa messagerie de lotus notes / outlook vers Gsuite : (projet googleit) la société Imerys avait besoin d’un PMO pour produire le tableau de bord de suivi de projet sous smartsheet</w:t>
      </w:r>
    </w:p>
    <w:p>
      <w:pPr>
        <w:pStyle w:val="NormalWeb"/>
        <w:keepNext w:val="true"/>
        <w:keepLines/>
        <w:spacing w:beforeAutospacing="0" w:before="0" w:afterAutospacing="0" w:after="0"/>
        <w:jc w:val="both"/>
        <w:rPr>
          <w:rFonts w:ascii="Calibri" w:hAnsi="Calibri" w:cs="Arial" w:asciiTheme="minorHAnsi" w:hAnsiTheme="minorHAnsi"/>
          <w:sz w:val="20"/>
          <w:szCs w:val="20"/>
        </w:rPr>
      </w:pPr>
      <w:r>
        <w:rPr>
          <w:rFonts w:cs="Arial" w:ascii="Calibri" w:hAnsi="Calibri"/>
          <w:sz w:val="20"/>
          <w:szCs w:val="20"/>
        </w:rPr>
      </w:r>
    </w:p>
    <w:p>
      <w:pPr>
        <w:pStyle w:val="NormalWeb"/>
        <w:keepNext w:val="true"/>
        <w:keepLines/>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Role : </w:t>
      </w:r>
    </w:p>
    <w:p>
      <w:pPr>
        <w:pStyle w:val="ListBullet"/>
        <w:keepNext w:val="true"/>
        <w:keepLines/>
        <w:numPr>
          <w:ilvl w:val="0"/>
          <w:numId w:val="6"/>
        </w:numPr>
        <w:rPr>
          <w:sz w:val="22"/>
        </w:rPr>
      </w:pPr>
      <w:r>
        <w:rPr>
          <w:sz w:val="22"/>
        </w:rPr>
        <w:t xml:space="preserve">Audit du projet </w:t>
      </w:r>
    </w:p>
    <w:p>
      <w:pPr>
        <w:pStyle w:val="ListBullet"/>
        <w:keepNext w:val="true"/>
        <w:keepLines/>
        <w:numPr>
          <w:ilvl w:val="0"/>
          <w:numId w:val="6"/>
        </w:numPr>
        <w:rPr>
          <w:sz w:val="22"/>
        </w:rPr>
      </w:pPr>
      <w:r>
        <w:rPr>
          <w:sz w:val="22"/>
        </w:rPr>
        <w:t>Initialisation planning</w:t>
      </w:r>
    </w:p>
    <w:p>
      <w:pPr>
        <w:pStyle w:val="ListBullet"/>
        <w:keepNext w:val="true"/>
        <w:keepLines/>
        <w:numPr>
          <w:ilvl w:val="0"/>
          <w:numId w:val="6"/>
        </w:numPr>
        <w:rPr>
          <w:sz w:val="22"/>
        </w:rPr>
      </w:pPr>
      <w:r>
        <w:rPr>
          <w:sz w:val="22"/>
        </w:rPr>
        <w:t>Initialisation du tableau de bord</w:t>
      </w:r>
    </w:p>
    <w:p>
      <w:pPr>
        <w:pStyle w:val="ListBullet"/>
        <w:keepNext w:val="true"/>
        <w:keepLines/>
        <w:numPr>
          <w:ilvl w:val="0"/>
          <w:numId w:val="6"/>
        </w:numPr>
        <w:rPr>
          <w:sz w:val="22"/>
        </w:rPr>
      </w:pPr>
      <w:r>
        <w:rPr>
          <w:sz w:val="22"/>
        </w:rPr>
        <w:t>Faire vivre le planning et le tableau de bord avec les KPI</w:t>
      </w:r>
    </w:p>
    <w:p>
      <w:pPr>
        <w:pStyle w:val="NormalWeb"/>
        <w:keepNext w:val="true"/>
        <w:keepLines/>
        <w:spacing w:beforeAutospacing="0" w:before="0" w:afterAutospacing="0" w:after="0"/>
        <w:ind w:left="1560"/>
        <w:jc w:val="both"/>
        <w:rPr>
          <w:rFonts w:ascii="Arial" w:hAnsi="Arial" w:cs="Arial"/>
          <w:sz w:val="20"/>
          <w:szCs w:val="20"/>
        </w:rPr>
      </w:pPr>
      <w:r>
        <w:rPr>
          <w:rFonts w:cs="Arial" w:ascii="Arial" w:hAnsi="Arial"/>
          <w:sz w:val="20"/>
          <w:szCs w:val="20"/>
        </w:rPr>
      </w:r>
    </w:p>
    <w:p>
      <w:pPr>
        <w:pStyle w:val="NormalWeb"/>
        <w:keepNext w:val="true"/>
        <w:keepLines/>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keepNext w:val="true"/>
        <w:keepLines/>
        <w:numPr>
          <w:ilvl w:val="0"/>
          <w:numId w:val="6"/>
        </w:numPr>
        <w:rPr>
          <w:sz w:val="22"/>
        </w:rPr>
      </w:pPr>
      <w:r>
        <w:rPr>
          <w:sz w:val="22"/>
        </w:rPr>
        <w:t>Smartsheet, gsuite</w:t>
      </w:r>
    </w:p>
    <w:p>
      <w:pPr>
        <w:pStyle w:val="TitreRfrence"/>
        <w:jc w:val="left"/>
        <w:rPr>
          <w:sz w:val="32"/>
        </w:rPr>
      </w:pPr>
      <w:r>
        <w:rPr>
          <w:sz w:val="32"/>
        </w:rPr>
        <w:t>ACCOR</w:t>
        <w:tab/>
        <w:t xml:space="preserve"> </w:t>
        <w:tab/>
        <w:t xml:space="preserve"> Avril 2016 à Avril 2017</w:t>
      </w:r>
    </w:p>
    <w:p>
      <w:pPr>
        <w:pStyle w:val="Heading3"/>
        <w:rPr>
          <w:color w:val="00B0F0"/>
          <w:sz w:val="20"/>
        </w:rPr>
      </w:pPr>
      <w:r>
        <w:rPr>
          <w:sz w:val="28"/>
        </w:rPr>
        <w:t>PMO (Modis)</w:t>
      </w:r>
    </w:p>
    <w:p>
      <w:pPr>
        <w:pStyle w:val="NormalWeb"/>
        <w:spacing w:beforeAutospacing="0" w:before="0" w:afterAutospacing="0" w:after="0"/>
        <w:jc w:val="both"/>
        <w:rPr>
          <w:rFonts w:ascii="Arial" w:hAnsi="Arial" w:cs="Arial"/>
          <w:sz w:val="20"/>
          <w:szCs w:val="20"/>
        </w:rPr>
      </w:pPr>
      <w:r>
        <w:rPr>
          <w:rFonts w:eastAsia="Times New Roman" w:cs="Calibri" w:ascii="Calibri" w:hAnsi="Calibri" w:asciiTheme="minorHAnsi" w:hAnsiTheme="minorHAnsi"/>
          <w:b/>
          <w:bCs/>
          <w:caps/>
          <w:color w:themeColor="accent1" w:val="005297"/>
          <w:sz w:val="22"/>
          <w:szCs w:val="20"/>
        </w:rPr>
        <w:t>Contexte</w:t>
      </w:r>
      <w:r>
        <w:rPr>
          <w:rFonts w:cs="Arial" w:ascii="Arial" w:hAnsi="Arial"/>
          <w:b/>
          <w:color w:themeColor="text2" w:themeShade="bf" w:val="17365D"/>
          <w:sz w:val="20"/>
          <w:szCs w:val="20"/>
        </w:rPr>
        <w:t xml:space="preserve"> : </w:t>
      </w:r>
      <w:r>
        <w:rPr>
          <w:rFonts w:cs="Arial" w:ascii="Arial" w:hAnsi="Arial"/>
          <w:sz w:val="20"/>
          <w:szCs w:val="20"/>
        </w:rPr>
        <w:t>Dans le cadre de l’évolution de son logiciel de PMS Folscloud (Front Office Light Services), le département Hotel Systems a besoin de renfort pour gérer la migration vers le cloud AZURE de Microsoft et suivre le transfert de l’activité TMA (support niveau 3) de cet outil vers Microsoft. Il s’agit de prendre en charge l’activité PMO du projet au sein d’une équipe de 7 personnes à temps plein et quelques experts qui interviennent de façon ponctuelle.</w:t>
        <w:br/>
      </w:r>
    </w:p>
    <w:p>
      <w:pPr>
        <w:pStyle w:val="NormalWeb"/>
        <w:spacing w:beforeAutospacing="0" w:before="0" w:afterAutospacing="0" w:after="0"/>
        <w:rPr>
          <w:rFonts w:ascii="Calibri" w:hAnsi="Calibri" w:cs="Arial" w:asciiTheme="minorHAnsi" w:hAnsiTheme="minorHAnsi"/>
          <w:b/>
          <w:sz w:val="20"/>
          <w:szCs w:val="20"/>
        </w:rPr>
      </w:pPr>
      <w:r>
        <w:rPr>
          <w:rFonts w:eastAsia="Times New Roman" w:cs="Calibri" w:ascii="Calibri" w:hAnsi="Calibri" w:asciiTheme="minorHAnsi" w:hAnsiTheme="minorHAnsi"/>
          <w:b/>
          <w:bCs/>
          <w:caps/>
          <w:color w:themeColor="accent1" w:val="005297"/>
          <w:sz w:val="22"/>
          <w:szCs w:val="20"/>
        </w:rPr>
        <w:t>Role</w:t>
      </w:r>
      <w:r>
        <w:rPr>
          <w:rFonts w:cs="Arial" w:ascii="Calibri" w:hAnsi="Calibri" w:asciiTheme="minorHAnsi" w:hAnsiTheme="minorHAnsi"/>
          <w:b/>
          <w:sz w:val="20"/>
          <w:szCs w:val="20"/>
        </w:rPr>
        <w:t xml:space="preserve"> : </w:t>
      </w:r>
    </w:p>
    <w:p>
      <w:pPr>
        <w:pStyle w:val="ListBullet"/>
        <w:numPr>
          <w:ilvl w:val="0"/>
          <w:numId w:val="6"/>
        </w:numPr>
        <w:rPr>
          <w:sz w:val="22"/>
        </w:rPr>
      </w:pPr>
      <w:r>
        <w:rPr>
          <w:sz w:val="22"/>
        </w:rPr>
        <w:t>Audit du projet cloud</w:t>
      </w:r>
    </w:p>
    <w:p>
      <w:pPr>
        <w:pStyle w:val="ListBullet"/>
        <w:numPr>
          <w:ilvl w:val="0"/>
          <w:numId w:val="6"/>
        </w:numPr>
        <w:rPr>
          <w:sz w:val="22"/>
        </w:rPr>
      </w:pPr>
      <w:r>
        <w:rPr>
          <w:sz w:val="22"/>
        </w:rPr>
        <w:t>Déclinaison du business plan dans les outils budgétaires</w:t>
      </w:r>
    </w:p>
    <w:p>
      <w:pPr>
        <w:pStyle w:val="ListBullet"/>
        <w:numPr>
          <w:ilvl w:val="0"/>
          <w:numId w:val="6"/>
        </w:numPr>
        <w:rPr>
          <w:sz w:val="22"/>
        </w:rPr>
      </w:pPr>
      <w:r>
        <w:rPr>
          <w:sz w:val="22"/>
        </w:rPr>
        <w:t>Suivi budgétaire : Agréger les données des équipes qui travaillent sur le projet pour les consolider</w:t>
      </w:r>
    </w:p>
    <w:p>
      <w:pPr>
        <w:pStyle w:val="ListBullet"/>
        <w:numPr>
          <w:ilvl w:val="0"/>
          <w:numId w:val="6"/>
        </w:numPr>
        <w:rPr>
          <w:sz w:val="22"/>
        </w:rPr>
      </w:pPr>
      <w:r>
        <w:rPr>
          <w:sz w:val="22"/>
        </w:rPr>
        <w:t>Suivi du planning : Agréger les données des équipes qui travaillent sur le projet pour les consolider</w:t>
      </w:r>
    </w:p>
    <w:p>
      <w:pPr>
        <w:pStyle w:val="ListBullet"/>
        <w:numPr>
          <w:ilvl w:val="0"/>
          <w:numId w:val="6"/>
        </w:numPr>
        <w:rPr>
          <w:sz w:val="22"/>
        </w:rPr>
      </w:pPr>
      <w:r>
        <w:rPr>
          <w:sz w:val="22"/>
        </w:rPr>
        <w:t>Préparation des réunions hebdomadaires internes</w:t>
      </w:r>
    </w:p>
    <w:p>
      <w:pPr>
        <w:pStyle w:val="ListBullet"/>
        <w:numPr>
          <w:ilvl w:val="0"/>
          <w:numId w:val="6"/>
        </w:numPr>
        <w:rPr>
          <w:sz w:val="22"/>
        </w:rPr>
      </w:pPr>
      <w:r>
        <w:rPr>
          <w:sz w:val="22"/>
        </w:rPr>
        <w:t>Préparation des réunions hebdomadaires avec Microsoft comprenant, notamment, le suivi des actions</w:t>
      </w:r>
    </w:p>
    <w:p>
      <w:pPr>
        <w:pStyle w:val="ListBullet"/>
        <w:numPr>
          <w:ilvl w:val="0"/>
          <w:numId w:val="6"/>
        </w:numPr>
        <w:rPr>
          <w:sz w:val="22"/>
        </w:rPr>
      </w:pPr>
      <w:r>
        <w:rPr>
          <w:sz w:val="22"/>
        </w:rPr>
        <w:t>Suivi du budget</w:t>
      </w:r>
    </w:p>
    <w:p>
      <w:pPr>
        <w:pStyle w:val="NormalWeb"/>
        <w:spacing w:beforeAutospacing="0" w:before="0" w:afterAutospacing="0" w:after="0"/>
        <w:ind w:left="1560"/>
        <w:jc w:val="both"/>
        <w:rPr>
          <w:rFonts w:ascii="Arial" w:hAnsi="Arial" w:cs="Arial"/>
          <w:sz w:val="20"/>
          <w:szCs w:val="20"/>
        </w:rPr>
      </w:pPr>
      <w:r>
        <w:rPr>
          <w:rFonts w:cs="Arial" w:ascii="Arial" w:hAnsi="Arial"/>
          <w:sz w:val="20"/>
          <w:szCs w:val="20"/>
        </w:rPr>
      </w:r>
    </w:p>
    <w:p>
      <w:pPr>
        <w:pStyle w:val="NormalWeb"/>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numPr>
          <w:ilvl w:val="0"/>
          <w:numId w:val="6"/>
        </w:numPr>
        <w:rPr>
          <w:sz w:val="22"/>
        </w:rPr>
      </w:pPr>
      <w:r>
        <w:rPr>
          <w:sz w:val="22"/>
        </w:rPr>
        <w:t>MS Office 365, JADDE</w:t>
      </w:r>
    </w:p>
    <w:p>
      <w:pPr>
        <w:pStyle w:val="TitreRfrence"/>
        <w:jc w:val="left"/>
        <w:rPr>
          <w:sz w:val="32"/>
        </w:rPr>
      </w:pPr>
      <w:r>
        <w:rPr>
          <w:sz w:val="32"/>
        </w:rPr>
        <w:t>RTE</w:t>
        <w:tab/>
        <w:tab/>
        <w:t>Novembre 2015 à Mars 2016</w:t>
      </w:r>
    </w:p>
    <w:p>
      <w:pPr>
        <w:pStyle w:val="Heading3"/>
        <w:rPr>
          <w:sz w:val="28"/>
        </w:rPr>
      </w:pPr>
      <w:r>
        <w:rPr>
          <w:sz w:val="28"/>
        </w:rPr>
        <w:t xml:space="preserve">PMO </w:t>
      </w:r>
    </w:p>
    <w:p>
      <w:pPr>
        <w:pStyle w:val="NormalWeb"/>
        <w:spacing w:beforeAutospacing="0" w:before="0" w:afterAutospacing="0" w:after="0"/>
        <w:jc w:val="both"/>
        <w:rPr>
          <w:rFonts w:ascii="Arial" w:hAnsi="Arial" w:cs="Arial"/>
          <w:sz w:val="20"/>
          <w:szCs w:val="20"/>
        </w:rPr>
      </w:pPr>
      <w:r>
        <w:rPr>
          <w:rFonts w:eastAsia="Times New Roman" w:cs="Calibri" w:ascii="Calibri" w:hAnsi="Calibri" w:asciiTheme="minorHAnsi" w:hAnsiTheme="minorHAnsi"/>
          <w:b/>
          <w:bCs/>
          <w:caps/>
          <w:color w:themeColor="accent1" w:val="005297"/>
          <w:sz w:val="22"/>
          <w:szCs w:val="20"/>
        </w:rPr>
        <w:t>Contexte</w:t>
      </w:r>
      <w:r>
        <w:rPr>
          <w:rFonts w:cs="Arial" w:ascii="Arial" w:hAnsi="Arial"/>
          <w:b/>
          <w:color w:themeColor="text2" w:themeShade="bf" w:val="17365D"/>
          <w:sz w:val="20"/>
          <w:szCs w:val="20"/>
        </w:rPr>
        <w:t xml:space="preserve"> : </w:t>
      </w:r>
      <w:r>
        <w:rPr>
          <w:rFonts w:cs="Arial" w:ascii="Arial" w:hAnsi="Arial"/>
          <w:sz w:val="20"/>
          <w:szCs w:val="20"/>
        </w:rPr>
        <w:t>Dans le cadre de la mise en place du projet SI PLANIF facilitant la planification des interventions des techniciens de RTE sur le réseau de transport d’électricité, je suis intervenu pour faciliter la gestion des risques, du planning et du budget du projet.</w:t>
      </w:r>
    </w:p>
    <w:p>
      <w:pPr>
        <w:pStyle w:val="NormalWeb"/>
        <w:spacing w:beforeAutospacing="0" w:before="0" w:afterAutospacing="0" w:after="0"/>
        <w:rPr>
          <w:rFonts w:ascii="Calibri" w:hAnsi="Calibri" w:cs="Arial" w:asciiTheme="minorHAnsi" w:hAnsiTheme="minorHAnsi"/>
          <w:b/>
          <w:sz w:val="20"/>
          <w:szCs w:val="20"/>
        </w:rPr>
      </w:pPr>
      <w:r>
        <w:rPr>
          <w:rFonts w:cs="Arial" w:ascii="Calibri" w:hAnsi="Calibri"/>
          <w:b/>
          <w:sz w:val="20"/>
          <w:szCs w:val="20"/>
        </w:rPr>
      </w:r>
    </w:p>
    <w:p>
      <w:pPr>
        <w:pStyle w:val="NormalWeb"/>
        <w:spacing w:beforeAutospacing="0" w:before="0" w:afterAutospacing="0" w:after="0"/>
        <w:rPr>
          <w:rFonts w:ascii="Calibri" w:hAnsi="Calibri" w:cs="Arial" w:asciiTheme="minorHAnsi" w:hAnsiTheme="minorHAnsi"/>
          <w:b/>
          <w:sz w:val="20"/>
          <w:szCs w:val="20"/>
        </w:rPr>
      </w:pPr>
      <w:r>
        <w:rPr>
          <w:rFonts w:eastAsia="Times New Roman" w:cs="Calibri" w:ascii="Calibri" w:hAnsi="Calibri" w:asciiTheme="minorHAnsi" w:hAnsiTheme="minorHAnsi"/>
          <w:b/>
          <w:bCs/>
          <w:caps/>
          <w:color w:themeColor="accent1" w:val="005297"/>
          <w:sz w:val="22"/>
          <w:szCs w:val="20"/>
        </w:rPr>
        <w:t>Role</w:t>
      </w:r>
      <w:r>
        <w:rPr>
          <w:rFonts w:cs="Arial" w:ascii="Calibri" w:hAnsi="Calibri" w:asciiTheme="minorHAnsi" w:hAnsiTheme="minorHAnsi"/>
          <w:b/>
          <w:sz w:val="20"/>
          <w:szCs w:val="20"/>
        </w:rPr>
        <w:t xml:space="preserve"> : </w:t>
      </w:r>
    </w:p>
    <w:p>
      <w:pPr>
        <w:pStyle w:val="ListBullet"/>
        <w:numPr>
          <w:ilvl w:val="0"/>
          <w:numId w:val="6"/>
        </w:numPr>
        <w:rPr>
          <w:sz w:val="22"/>
        </w:rPr>
      </w:pPr>
      <w:r>
        <w:rPr>
          <w:sz w:val="22"/>
        </w:rPr>
        <w:t>Prise en main du contexte client : contexte, organisation, gouvernance en place</w:t>
      </w:r>
    </w:p>
    <w:p>
      <w:pPr>
        <w:pStyle w:val="ListBullet"/>
        <w:numPr>
          <w:ilvl w:val="0"/>
          <w:numId w:val="6"/>
        </w:numPr>
        <w:rPr>
          <w:sz w:val="22"/>
        </w:rPr>
      </w:pPr>
      <w:r>
        <w:rPr>
          <w:sz w:val="22"/>
        </w:rPr>
        <w:t>Audit du projet</w:t>
      </w:r>
    </w:p>
    <w:p>
      <w:pPr>
        <w:pStyle w:val="ListBullet"/>
        <w:numPr>
          <w:ilvl w:val="0"/>
          <w:numId w:val="6"/>
        </w:numPr>
        <w:rPr>
          <w:sz w:val="22"/>
        </w:rPr>
      </w:pPr>
      <w:r>
        <w:rPr>
          <w:sz w:val="22"/>
        </w:rPr>
        <w:t xml:space="preserve">Suivi des risques </w:t>
      </w:r>
    </w:p>
    <w:p>
      <w:pPr>
        <w:pStyle w:val="ListBullet"/>
        <w:numPr>
          <w:ilvl w:val="0"/>
          <w:numId w:val="6"/>
        </w:numPr>
        <w:rPr>
          <w:sz w:val="22"/>
        </w:rPr>
      </w:pPr>
      <w:r>
        <w:rPr>
          <w:sz w:val="22"/>
        </w:rPr>
        <w:t>Suivi du planning</w:t>
      </w:r>
    </w:p>
    <w:p>
      <w:pPr>
        <w:pStyle w:val="ListBullet"/>
        <w:numPr>
          <w:ilvl w:val="0"/>
          <w:numId w:val="6"/>
        </w:numPr>
        <w:rPr>
          <w:sz w:val="22"/>
        </w:rPr>
      </w:pPr>
      <w:r>
        <w:rPr>
          <w:sz w:val="22"/>
        </w:rPr>
        <w:t>Suivi du budget</w:t>
      </w:r>
    </w:p>
    <w:p>
      <w:pPr>
        <w:pStyle w:val="NormalWeb"/>
        <w:spacing w:beforeAutospacing="0" w:before="0" w:afterAutospacing="0" w:after="0"/>
        <w:jc w:val="both"/>
        <w:rPr>
          <w:rFonts w:ascii="Arial" w:hAnsi="Arial" w:cs="Arial"/>
          <w:sz w:val="20"/>
          <w:szCs w:val="20"/>
        </w:rPr>
      </w:pPr>
      <w:r>
        <w:rPr>
          <w:rFonts w:cs="Arial" w:ascii="Arial" w:hAnsi="Arial"/>
          <w:sz w:val="20"/>
          <w:szCs w:val="20"/>
        </w:rPr>
      </w:r>
    </w:p>
    <w:p>
      <w:pPr>
        <w:pStyle w:val="NormalWeb"/>
        <w:spacing w:beforeAutospacing="0" w:before="0" w:afterAutospacing="0" w:after="0"/>
        <w:jc w:val="both"/>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numPr>
          <w:ilvl w:val="0"/>
          <w:numId w:val="6"/>
        </w:numPr>
        <w:rPr>
          <w:sz w:val="22"/>
        </w:rPr>
      </w:pPr>
      <w:r>
        <w:rPr>
          <w:sz w:val="22"/>
        </w:rPr>
        <w:t>MS Office 365</w:t>
      </w:r>
    </w:p>
    <w:p>
      <w:pPr>
        <w:pStyle w:val="TitreRfrence"/>
        <w:jc w:val="left"/>
        <w:rPr>
          <w:sz w:val="32"/>
        </w:rPr>
      </w:pPr>
      <w:r>
        <w:rPr>
          <w:sz w:val="32"/>
        </w:rPr>
        <w:t>Mai 2015 à Novembre 2015</w:t>
        <w:tab/>
        <w:t xml:space="preserve">BNP Paribas </w:t>
      </w:r>
    </w:p>
    <w:p>
      <w:pPr>
        <w:pStyle w:val="Heading3"/>
        <w:rPr>
          <w:color w:val="00B0F0"/>
          <w:sz w:val="20"/>
        </w:rPr>
      </w:pPr>
      <w:r>
        <w:rPr>
          <w:sz w:val="28"/>
        </w:rPr>
        <w:t>PMO (Altran)</w:t>
      </w:r>
    </w:p>
    <w:p>
      <w:pPr>
        <w:pStyle w:val="NormalWeb"/>
        <w:spacing w:beforeAutospacing="0" w:before="0" w:afterAutospacing="0" w:after="0"/>
        <w:jc w:val="both"/>
        <w:rPr>
          <w:rFonts w:ascii="Arial" w:hAnsi="Arial" w:cs="Arial"/>
          <w:sz w:val="20"/>
          <w:szCs w:val="20"/>
        </w:rPr>
      </w:pPr>
      <w:r>
        <w:rPr>
          <w:rFonts w:eastAsia="Times New Roman" w:cs="Calibri" w:ascii="Calibri" w:hAnsi="Calibri" w:asciiTheme="minorHAnsi" w:hAnsiTheme="minorHAnsi"/>
          <w:b/>
          <w:bCs/>
          <w:caps/>
          <w:color w:themeColor="accent1" w:val="005297"/>
          <w:sz w:val="22"/>
          <w:szCs w:val="20"/>
        </w:rPr>
        <w:t>Contexte</w:t>
      </w:r>
      <w:r>
        <w:rPr>
          <w:rFonts w:cs="Arial" w:ascii="Arial" w:hAnsi="Arial"/>
          <w:b/>
          <w:color w:themeColor="text2" w:themeShade="bf" w:val="17365D"/>
          <w:sz w:val="20"/>
          <w:szCs w:val="20"/>
        </w:rPr>
        <w:t xml:space="preserve"> : </w:t>
      </w:r>
      <w:r>
        <w:rPr>
          <w:rFonts w:cs="Arial" w:ascii="Arial" w:hAnsi="Arial"/>
          <w:sz w:val="20"/>
          <w:szCs w:val="20"/>
        </w:rPr>
        <w:t>Dans le cadre de la gouvernance globale des projets informatiques du groupe BNP Paribas, la direction informatique gère le reporting auprès de la direction de tous les projets en cours. Ainsi, sont organisées des grandes instances notamment le COMOP GIPP &amp; ITG pour faire un compte rendu fidèle de l’avancement des projets. Des mesures correctives peuvent, à la suite de cette présentation être prises en cas de problème sur les projets, surtout, s’il s’agit de projets stratégiques pour le groupe ou encore ayant un impact important sur les autres projets.</w:t>
      </w:r>
    </w:p>
    <w:p>
      <w:pPr>
        <w:pStyle w:val="NormalWeb"/>
        <w:spacing w:beforeAutospacing="0" w:before="0" w:afterAutospacing="0" w:after="0"/>
        <w:rPr>
          <w:rFonts w:ascii="Calibri" w:hAnsi="Calibri" w:cs="Arial" w:asciiTheme="minorHAnsi" w:hAnsiTheme="minorHAnsi"/>
          <w:b/>
          <w:sz w:val="20"/>
          <w:szCs w:val="20"/>
        </w:rPr>
      </w:pPr>
      <w:r>
        <w:rPr>
          <w:rFonts w:cs="Arial" w:ascii="Calibri" w:hAnsi="Calibri"/>
          <w:b/>
          <w:sz w:val="20"/>
          <w:szCs w:val="20"/>
        </w:rPr>
      </w:r>
    </w:p>
    <w:p>
      <w:pPr>
        <w:pStyle w:val="NormalWeb"/>
        <w:spacing w:beforeAutospacing="0" w:before="0" w:afterAutospacing="0" w:after="0"/>
        <w:rPr>
          <w:rFonts w:ascii="Calibri" w:hAnsi="Calibri" w:cs="Arial" w:asciiTheme="minorHAnsi" w:hAnsiTheme="minorHAnsi"/>
          <w:b/>
          <w:sz w:val="20"/>
          <w:szCs w:val="20"/>
        </w:rPr>
      </w:pPr>
      <w:r>
        <w:rPr>
          <w:rFonts w:eastAsia="Times New Roman" w:cs="Calibri" w:ascii="Calibri" w:hAnsi="Calibri" w:asciiTheme="minorHAnsi" w:hAnsiTheme="minorHAnsi"/>
          <w:b/>
          <w:bCs/>
          <w:caps/>
          <w:color w:themeColor="accent1" w:val="005297"/>
          <w:sz w:val="22"/>
          <w:szCs w:val="20"/>
        </w:rPr>
        <w:t>Role</w:t>
      </w:r>
      <w:r>
        <w:rPr>
          <w:rFonts w:cs="Arial" w:ascii="Calibri" w:hAnsi="Calibri" w:asciiTheme="minorHAnsi" w:hAnsiTheme="minorHAnsi"/>
          <w:b/>
          <w:sz w:val="20"/>
          <w:szCs w:val="20"/>
        </w:rPr>
        <w:t xml:space="preserve"> : </w:t>
      </w:r>
    </w:p>
    <w:p>
      <w:pPr>
        <w:pStyle w:val="ListBullet"/>
        <w:numPr>
          <w:ilvl w:val="0"/>
          <w:numId w:val="6"/>
        </w:numPr>
        <w:rPr>
          <w:sz w:val="22"/>
        </w:rPr>
      </w:pPr>
      <w:r>
        <w:rPr>
          <w:sz w:val="22"/>
        </w:rPr>
        <w:t>Prise en main du contexte client : contexte, organisation, gouvernance en place</w:t>
      </w:r>
    </w:p>
    <w:p>
      <w:pPr>
        <w:pStyle w:val="ListBullet"/>
        <w:numPr>
          <w:ilvl w:val="0"/>
          <w:numId w:val="6"/>
        </w:numPr>
        <w:rPr>
          <w:sz w:val="22"/>
        </w:rPr>
      </w:pPr>
      <w:r>
        <w:rPr>
          <w:sz w:val="22"/>
        </w:rPr>
        <w:t>Prise en main des fiches météo, du code associé et des programmes excel de chargement associées</w:t>
      </w:r>
    </w:p>
    <w:p>
      <w:pPr>
        <w:pStyle w:val="ListBullet"/>
        <w:numPr>
          <w:ilvl w:val="0"/>
          <w:numId w:val="6"/>
        </w:numPr>
        <w:rPr>
          <w:sz w:val="22"/>
        </w:rPr>
      </w:pPr>
      <w:r>
        <w:rPr>
          <w:sz w:val="22"/>
        </w:rPr>
        <w:t>Mise à jour du Mode Opératoire de la fiche météo et explication des contrôles associés</w:t>
      </w:r>
    </w:p>
    <w:p>
      <w:pPr>
        <w:pStyle w:val="ListBullet"/>
        <w:numPr>
          <w:ilvl w:val="0"/>
          <w:numId w:val="6"/>
        </w:numPr>
        <w:rPr>
          <w:sz w:val="22"/>
        </w:rPr>
      </w:pPr>
      <w:r>
        <w:rPr>
          <w:sz w:val="22"/>
        </w:rPr>
        <w:t>Réalisation de la présentation du Comité opérationnel groupe (portefeuille des projets de toutes les entités représentant 4,6 milliards d’euros de budget : CIB, IPS, CARDIF, ITG, Personal Finance… ):</w:t>
      </w:r>
    </w:p>
    <w:p>
      <w:pPr>
        <w:pStyle w:val="ListBullet"/>
        <w:numPr>
          <w:ilvl w:val="0"/>
          <w:numId w:val="6"/>
        </w:numPr>
        <w:rPr>
          <w:sz w:val="22"/>
        </w:rPr>
      </w:pPr>
      <w:r>
        <w:rPr>
          <w:sz w:val="22"/>
        </w:rPr>
        <w:t>- Contrôle de la cohérence des informations projets communiquées</w:t>
      </w:r>
    </w:p>
    <w:p>
      <w:pPr>
        <w:pStyle w:val="ListBullet"/>
        <w:numPr>
          <w:ilvl w:val="0"/>
          <w:numId w:val="6"/>
        </w:numPr>
        <w:rPr>
          <w:sz w:val="22"/>
        </w:rPr>
      </w:pPr>
      <w:r>
        <w:rPr>
          <w:sz w:val="22"/>
        </w:rPr>
        <w:t>- Consolidation des données communiquées par les chefs de projet et constitution de tableaux de bord via des macros Excel</w:t>
      </w:r>
    </w:p>
    <w:p>
      <w:pPr>
        <w:pStyle w:val="ListBullet"/>
        <w:numPr>
          <w:ilvl w:val="0"/>
          <w:numId w:val="6"/>
        </w:numPr>
        <w:rPr>
          <w:sz w:val="22"/>
        </w:rPr>
      </w:pPr>
      <w:r>
        <w:rPr>
          <w:sz w:val="22"/>
        </w:rPr>
        <w:t>Présentation des fiches projets pour les projets de météo nuageuse ou pluvieuse : détail des informations et des indicateurs qualité coûts, délais et risques opérationnels</w:t>
      </w:r>
    </w:p>
    <w:p>
      <w:pPr>
        <w:pStyle w:val="ListBullet"/>
        <w:numPr>
          <w:ilvl w:val="0"/>
          <w:numId w:val="0"/>
        </w:numPr>
        <w:ind w:hanging="0" w:left="0"/>
        <w:rPr>
          <w:sz w:val="22"/>
        </w:rPr>
      </w:pPr>
      <w:r>
        <w:rPr>
          <w:sz w:val="22"/>
        </w:rPr>
      </w:r>
    </w:p>
    <w:p>
      <w:pPr>
        <w:pStyle w:val="NormalWeb"/>
        <w:spacing w:beforeAutospacing="0" w:before="0" w:afterAutospacing="0" w:after="0"/>
        <w:jc w:val="both"/>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numPr>
          <w:ilvl w:val="0"/>
          <w:numId w:val="6"/>
        </w:numPr>
        <w:rPr>
          <w:sz w:val="22"/>
        </w:rPr>
      </w:pPr>
      <w:r>
        <w:rPr>
          <w:sz w:val="22"/>
        </w:rPr>
        <w:t>Clarity, Sharepoint, MS Office 365</w:t>
      </w:r>
    </w:p>
    <w:p>
      <w:pPr>
        <w:pStyle w:val="TitreRfrence"/>
        <w:jc w:val="left"/>
        <w:rPr>
          <w:sz w:val="32"/>
        </w:rPr>
      </w:pPr>
      <w:r>
        <w:rPr>
          <w:sz w:val="32"/>
        </w:rPr>
        <w:t>Novembre 2014 à Avril 2015</w:t>
        <w:tab/>
        <w:t>AGIRC-ARRCO</w:t>
      </w:r>
    </w:p>
    <w:p>
      <w:pPr>
        <w:pStyle w:val="Heading3"/>
        <w:rPr>
          <w:sz w:val="28"/>
        </w:rPr>
      </w:pPr>
      <w:r>
        <w:rPr>
          <w:sz w:val="28"/>
        </w:rPr>
        <w:t>PMO (Altran)</w:t>
      </w:r>
    </w:p>
    <w:p>
      <w:pPr>
        <w:pStyle w:val="NormalWeb"/>
        <w:spacing w:beforeAutospacing="0" w:before="0" w:afterAutospacing="0" w:after="0"/>
        <w:jc w:val="both"/>
        <w:rPr>
          <w:rFonts w:ascii="Arial" w:hAnsi="Arial" w:cs="Arial"/>
          <w:b/>
          <w:color w:themeColor="text2" w:themeShade="bf" w:val="17365D"/>
          <w:sz w:val="20"/>
          <w:szCs w:val="20"/>
        </w:rPr>
      </w:pPr>
      <w:r>
        <w:rPr>
          <w:rFonts w:eastAsia="Times New Roman" w:cs="Calibri" w:ascii="Calibri" w:hAnsi="Calibri" w:asciiTheme="minorHAnsi" w:hAnsiTheme="minorHAnsi"/>
          <w:b/>
          <w:bCs/>
          <w:caps/>
          <w:color w:themeColor="accent1" w:val="005297"/>
          <w:sz w:val="22"/>
          <w:szCs w:val="20"/>
        </w:rPr>
        <w:t>Contexte</w:t>
      </w:r>
      <w:r>
        <w:rPr>
          <w:rFonts w:cs="Arial" w:ascii="Arial" w:hAnsi="Arial"/>
          <w:b/>
          <w:color w:themeColor="text2" w:themeShade="bf" w:val="17365D"/>
          <w:sz w:val="20"/>
          <w:szCs w:val="20"/>
        </w:rPr>
        <w:t xml:space="preserve"> : </w:t>
      </w:r>
      <w:r>
        <w:rPr>
          <w:rFonts w:cs="Arial" w:ascii="Arial" w:hAnsi="Arial"/>
          <w:sz w:val="20"/>
          <w:szCs w:val="20"/>
        </w:rPr>
        <w:t>Dans le cadre du programme DSN (Déclaration Sociale Nominative), une cellule PMO a été mise en place en vue de suivre l’avancement du projet sous les angles plannings et coûts. La Déclaration sociale nominative est un projet majeur du « choc de simplification » initié en France pour les entreprises, qui va remplacer toutes les déclarations sociales. La DSN repose sur la transmission unique, mensuelle et dématérialisée des données issues de la paie et la transmission dématérialisée de signalements d’événements. Le projet est évalué à 25000 jh sur 2015.</w:t>
      </w:r>
    </w:p>
    <w:p>
      <w:pPr>
        <w:pStyle w:val="NormalWeb"/>
        <w:spacing w:beforeAutospacing="0" w:before="0" w:afterAutospacing="0" w:after="0"/>
        <w:rPr>
          <w:rFonts w:ascii="Arial" w:hAnsi="Arial" w:cs="Arial"/>
          <w:b/>
          <w:sz w:val="20"/>
          <w:szCs w:val="20"/>
        </w:rPr>
      </w:pPr>
      <w:r>
        <w:rPr>
          <w:rFonts w:cs="Arial" w:ascii="Arial" w:hAnsi="Arial"/>
          <w:b/>
          <w:sz w:val="20"/>
          <w:szCs w:val="20"/>
        </w:rPr>
      </w:r>
    </w:p>
    <w:p>
      <w:pPr>
        <w:pStyle w:val="NormalWeb"/>
        <w:spacing w:beforeAutospacing="0" w:before="0" w:afterAutospacing="0" w:after="0"/>
        <w:rPr>
          <w:rFonts w:ascii="Arial" w:hAnsi="Arial" w:cs="Arial"/>
          <w:b/>
          <w:sz w:val="20"/>
          <w:szCs w:val="20"/>
        </w:rPr>
      </w:pPr>
      <w:r>
        <w:rPr>
          <w:rFonts w:eastAsia="Times New Roman" w:cs="Calibri" w:ascii="Calibri" w:hAnsi="Calibri" w:asciiTheme="minorHAnsi" w:hAnsiTheme="minorHAnsi"/>
          <w:b/>
          <w:bCs/>
          <w:caps/>
          <w:color w:themeColor="accent1" w:val="005297"/>
          <w:sz w:val="22"/>
          <w:szCs w:val="20"/>
        </w:rPr>
        <w:t>Role</w:t>
      </w:r>
      <w:r>
        <w:rPr>
          <w:rFonts w:cs="Arial" w:ascii="Arial" w:hAnsi="Arial"/>
          <w:b/>
          <w:sz w:val="20"/>
          <w:szCs w:val="20"/>
        </w:rPr>
        <w:t xml:space="preserve"> : </w:t>
      </w:r>
    </w:p>
    <w:p>
      <w:pPr>
        <w:pStyle w:val="ListBullet"/>
        <w:numPr>
          <w:ilvl w:val="0"/>
          <w:numId w:val="6"/>
        </w:numPr>
        <w:rPr>
          <w:sz w:val="22"/>
        </w:rPr>
      </w:pPr>
      <w:r>
        <w:rPr>
          <w:sz w:val="22"/>
        </w:rPr>
        <w:t>Prise en main du contexte client : contexte, organisation, architecture technique et fonctionnelle, gouvernance</w:t>
      </w:r>
    </w:p>
    <w:p>
      <w:pPr>
        <w:pStyle w:val="ListBullet"/>
        <w:numPr>
          <w:ilvl w:val="0"/>
          <w:numId w:val="6"/>
        </w:numPr>
        <w:rPr>
          <w:sz w:val="22"/>
        </w:rPr>
      </w:pPr>
      <w:r>
        <w:rPr>
          <w:sz w:val="22"/>
        </w:rPr>
        <w:t>Mise en place des plannings (tâches, ressources, charges) sous open workbench</w:t>
      </w:r>
    </w:p>
    <w:p>
      <w:pPr>
        <w:pStyle w:val="ListBullet"/>
        <w:numPr>
          <w:ilvl w:val="0"/>
          <w:numId w:val="6"/>
        </w:numPr>
        <w:rPr>
          <w:sz w:val="22"/>
        </w:rPr>
      </w:pPr>
      <w:r>
        <w:rPr>
          <w:sz w:val="22"/>
        </w:rPr>
        <w:t>Initialisation budgétaire</w:t>
      </w:r>
    </w:p>
    <w:p>
      <w:pPr>
        <w:pStyle w:val="ListBullet"/>
        <w:numPr>
          <w:ilvl w:val="0"/>
          <w:numId w:val="6"/>
        </w:numPr>
        <w:rPr>
          <w:sz w:val="22"/>
        </w:rPr>
      </w:pPr>
      <w:r>
        <w:rPr>
          <w:sz w:val="22"/>
        </w:rPr>
        <w:t>Analyse de données à partir des bases de données extraites de clarity pour effectuer le suivi budgétaire (tableaux croisés dynamiques)</w:t>
      </w:r>
    </w:p>
    <w:p>
      <w:pPr>
        <w:pStyle w:val="ListBullet"/>
        <w:numPr>
          <w:ilvl w:val="0"/>
          <w:numId w:val="6"/>
        </w:numPr>
        <w:rPr>
          <w:sz w:val="22"/>
        </w:rPr>
      </w:pPr>
      <w:r>
        <w:rPr>
          <w:sz w:val="22"/>
        </w:rPr>
        <w:t>Analyse et suivi des risques</w:t>
      </w:r>
    </w:p>
    <w:p>
      <w:pPr>
        <w:pStyle w:val="ListBullet"/>
        <w:numPr>
          <w:ilvl w:val="0"/>
          <w:numId w:val="6"/>
        </w:numPr>
        <w:rPr>
          <w:sz w:val="22"/>
        </w:rPr>
      </w:pPr>
      <w:r>
        <w:rPr>
          <w:sz w:val="22"/>
        </w:rPr>
        <w:t>Organisation des comités programme, rédaction des comptes-rendus et diffusion</w:t>
      </w:r>
    </w:p>
    <w:p>
      <w:pPr>
        <w:pStyle w:val="ListBullet"/>
        <w:numPr>
          <w:ilvl w:val="0"/>
          <w:numId w:val="6"/>
        </w:numPr>
        <w:rPr>
          <w:sz w:val="22"/>
        </w:rPr>
      </w:pPr>
      <w:r>
        <w:rPr>
          <w:sz w:val="22"/>
        </w:rPr>
        <w:t>Tâches de fond : suivi de différentes demandes auprès des services d’infrastructures</w:t>
      </w:r>
    </w:p>
    <w:p>
      <w:pPr>
        <w:pStyle w:val="NormalWeb"/>
        <w:spacing w:beforeAutospacing="0" w:before="0" w:afterAutospacing="0" w:after="0"/>
        <w:ind w:left="1560"/>
        <w:jc w:val="both"/>
        <w:rPr>
          <w:rFonts w:ascii="Arial" w:hAnsi="Arial" w:cs="Arial"/>
          <w:b/>
          <w:sz w:val="20"/>
          <w:szCs w:val="20"/>
        </w:rPr>
      </w:pPr>
      <w:r>
        <w:rPr>
          <w:rFonts w:cs="Arial" w:ascii="Arial" w:hAnsi="Arial"/>
          <w:b/>
          <w:sz w:val="20"/>
          <w:szCs w:val="20"/>
        </w:rPr>
      </w:r>
    </w:p>
    <w:p>
      <w:pPr>
        <w:pStyle w:val="NormalWeb"/>
        <w:spacing w:beforeAutospacing="0" w:before="0" w:afterAutospacing="0" w:after="0"/>
        <w:jc w:val="both"/>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numPr>
          <w:ilvl w:val="0"/>
          <w:numId w:val="6"/>
        </w:numPr>
        <w:rPr>
          <w:sz w:val="22"/>
        </w:rPr>
      </w:pPr>
      <w:r>
        <w:rPr>
          <w:sz w:val="22"/>
        </w:rPr>
        <w:t>Clarity, OpenWorkbench, MS Office 365</w:t>
      </w:r>
    </w:p>
    <w:p>
      <w:pPr>
        <w:pStyle w:val="TitreRfrence"/>
        <w:jc w:val="left"/>
        <w:rPr>
          <w:sz w:val="32"/>
        </w:rPr>
      </w:pPr>
      <w:r>
        <w:rPr>
          <w:sz w:val="32"/>
        </w:rPr>
        <w:t>Novembre 2013 à Aout 2014</w:t>
        <w:tab/>
        <w:t>AXA Assistance</w:t>
      </w:r>
    </w:p>
    <w:p>
      <w:pPr>
        <w:pStyle w:val="Heading3"/>
        <w:rPr>
          <w:color w:val="00B0F0"/>
          <w:sz w:val="20"/>
        </w:rPr>
      </w:pPr>
      <w:r>
        <w:rPr>
          <w:sz w:val="28"/>
        </w:rPr>
        <w:t>PMO (Alten)</w:t>
      </w:r>
    </w:p>
    <w:p>
      <w:pPr>
        <w:pStyle w:val="NormalWeb"/>
        <w:spacing w:beforeAutospacing="0" w:before="0" w:afterAutospacing="0" w:after="0"/>
        <w:rPr>
          <w:rFonts w:ascii="Arial" w:hAnsi="Arial" w:cs="Arial"/>
          <w:b/>
          <w:sz w:val="20"/>
          <w:szCs w:val="20"/>
        </w:rPr>
      </w:pPr>
      <w:r>
        <w:rPr>
          <w:rFonts w:eastAsia="Times New Roman" w:cs="Calibri" w:ascii="Calibri" w:hAnsi="Calibri" w:asciiTheme="minorHAnsi" w:hAnsiTheme="minorHAnsi"/>
          <w:b/>
          <w:bCs/>
          <w:caps/>
          <w:color w:themeColor="accent1" w:val="005297"/>
          <w:sz w:val="22"/>
          <w:szCs w:val="20"/>
        </w:rPr>
        <w:t>Contexte</w:t>
      </w:r>
      <w:r>
        <w:rPr>
          <w:rFonts w:cs="Arial" w:ascii="Arial" w:hAnsi="Arial"/>
          <w:b/>
          <w:sz w:val="20"/>
          <w:szCs w:val="20"/>
        </w:rPr>
        <w:t xml:space="preserve"> : </w:t>
      </w:r>
      <w:r>
        <w:rPr>
          <w:rFonts w:cs="Arial" w:ascii="Arial" w:hAnsi="Arial"/>
          <w:sz w:val="20"/>
          <w:szCs w:val="20"/>
        </w:rPr>
        <w:t>Dans le cadre de la mise en place d’une nouvelle gouvernance (IT GSC) permettant d’approfondir l’implication des métiers dans les projets IT, l’objectif est ici de déployer cette nouvelle gouvernance en partenariat avec les référents régionaux désignés par la direction.</w:t>
      </w:r>
    </w:p>
    <w:p>
      <w:pPr>
        <w:pStyle w:val="NormalWeb"/>
        <w:spacing w:beforeAutospacing="0" w:before="0" w:afterAutospacing="0" w:after="0"/>
        <w:jc w:val="both"/>
        <w:rPr>
          <w:rFonts w:ascii="Arial" w:hAnsi="Arial" w:cs="Arial"/>
          <w:b/>
          <w:color w:themeColor="accent3" w:themeShade="bf" w:val="5E7A0E"/>
          <w:sz w:val="20"/>
          <w:szCs w:val="20"/>
        </w:rPr>
      </w:pPr>
      <w:r>
        <w:rPr>
          <w:rFonts w:cs="Arial" w:ascii="Arial" w:hAnsi="Arial"/>
          <w:b/>
          <w:color w:themeColor="accent3" w:themeShade="bf" w:val="5E7A0E"/>
          <w:sz w:val="20"/>
          <w:szCs w:val="20"/>
        </w:rPr>
      </w:r>
    </w:p>
    <w:p>
      <w:pPr>
        <w:pStyle w:val="NormalWeb"/>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Role : </w:t>
      </w:r>
    </w:p>
    <w:p>
      <w:pPr>
        <w:pStyle w:val="ListBullet"/>
        <w:numPr>
          <w:ilvl w:val="0"/>
          <w:numId w:val="6"/>
        </w:numPr>
        <w:rPr>
          <w:sz w:val="22"/>
        </w:rPr>
      </w:pPr>
      <w:r>
        <w:rPr>
          <w:sz w:val="22"/>
        </w:rPr>
        <w:t>Reprise et enrichissement du document descriptif de la nouvelle gouvernance</w:t>
      </w:r>
    </w:p>
    <w:p>
      <w:pPr>
        <w:pStyle w:val="ListBullet"/>
        <w:numPr>
          <w:ilvl w:val="0"/>
          <w:numId w:val="6"/>
        </w:numPr>
        <w:rPr>
          <w:sz w:val="22"/>
        </w:rPr>
      </w:pPr>
      <w:r>
        <w:rPr>
          <w:sz w:val="22"/>
        </w:rPr>
        <w:t>Partage du document avec les Key users</w:t>
      </w:r>
    </w:p>
    <w:p>
      <w:pPr>
        <w:pStyle w:val="ListBullet"/>
        <w:numPr>
          <w:ilvl w:val="0"/>
          <w:numId w:val="6"/>
        </w:numPr>
        <w:rPr>
          <w:sz w:val="22"/>
        </w:rPr>
      </w:pPr>
      <w:r>
        <w:rPr>
          <w:sz w:val="22"/>
        </w:rPr>
        <w:t>Organisation des réunions de déploiement de la nouvelle gouvernance avec les différents pays impliqués (USA, Belgique, Singapour, UK, France)</w:t>
      </w:r>
    </w:p>
    <w:p>
      <w:pPr>
        <w:pStyle w:val="ListBullet"/>
        <w:numPr>
          <w:ilvl w:val="0"/>
          <w:numId w:val="6"/>
        </w:numPr>
        <w:rPr>
          <w:sz w:val="22"/>
        </w:rPr>
      </w:pPr>
      <w:r>
        <w:rPr>
          <w:sz w:val="22"/>
        </w:rPr>
        <w:t>Rédaction des CR de réunions pour fournir un feedback sur le ressenti concernant cette nouvelle gouvernance</w:t>
      </w:r>
    </w:p>
    <w:p>
      <w:pPr>
        <w:pStyle w:val="NormalWeb"/>
        <w:spacing w:beforeAutospacing="0" w:before="0" w:afterAutospacing="0" w:after="0"/>
        <w:ind w:left="1560"/>
        <w:jc w:val="both"/>
        <w:rPr>
          <w:rFonts w:ascii="Arial" w:hAnsi="Arial" w:cs="Arial"/>
          <w:b/>
          <w:sz w:val="20"/>
          <w:szCs w:val="20"/>
        </w:rPr>
      </w:pPr>
      <w:r>
        <w:rPr>
          <w:rFonts w:cs="Arial" w:ascii="Arial" w:hAnsi="Arial"/>
          <w:b/>
          <w:sz w:val="20"/>
          <w:szCs w:val="20"/>
        </w:rPr>
      </w:r>
    </w:p>
    <w:p>
      <w:pPr>
        <w:pStyle w:val="NormalWeb"/>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numPr>
          <w:ilvl w:val="0"/>
          <w:numId w:val="6"/>
        </w:numPr>
        <w:rPr>
          <w:sz w:val="22"/>
        </w:rPr>
      </w:pPr>
      <w:r>
        <w:rPr>
          <w:sz w:val="22"/>
        </w:rPr>
        <w:t>MS Office 365</w:t>
      </w:r>
    </w:p>
    <w:p>
      <w:pPr>
        <w:pStyle w:val="TitreRfrence"/>
        <w:jc w:val="left"/>
        <w:rPr>
          <w:sz w:val="32"/>
        </w:rPr>
      </w:pPr>
      <w:r>
        <w:rPr>
          <w:sz w:val="32"/>
        </w:rPr>
        <w:t>Octobre 2012 à Octobre 2013</w:t>
        <w:tab/>
        <w:t xml:space="preserve">Crédit Agricole Consumer Finance </w:t>
      </w:r>
    </w:p>
    <w:p>
      <w:pPr>
        <w:pStyle w:val="Heading3"/>
        <w:rPr>
          <w:sz w:val="28"/>
        </w:rPr>
      </w:pPr>
      <w:r>
        <w:rPr>
          <w:sz w:val="28"/>
        </w:rPr>
        <w:t>PMO Programme AIDA (Alten)</w:t>
      </w:r>
    </w:p>
    <w:p>
      <w:pPr>
        <w:pStyle w:val="NormalWeb"/>
        <w:spacing w:beforeAutospacing="0" w:before="0" w:afterAutospacing="0" w:after="0"/>
        <w:jc w:val="both"/>
        <w:rPr>
          <w:rFonts w:ascii="Arial" w:hAnsi="Arial" w:cs="Arial"/>
          <w:b/>
          <w:color w:themeColor="text2" w:themeShade="bf" w:val="17365D"/>
          <w:sz w:val="20"/>
          <w:szCs w:val="20"/>
        </w:rPr>
      </w:pPr>
      <w:r>
        <w:rPr>
          <w:rFonts w:eastAsia="Times New Roman" w:cs="Calibri" w:ascii="Calibri" w:hAnsi="Calibri" w:asciiTheme="minorHAnsi" w:hAnsiTheme="minorHAnsi"/>
          <w:b/>
          <w:bCs/>
          <w:caps/>
          <w:color w:themeColor="accent1" w:val="005297"/>
          <w:sz w:val="22"/>
          <w:szCs w:val="20"/>
        </w:rPr>
        <w:t>Contexte</w:t>
      </w:r>
      <w:r>
        <w:rPr>
          <w:rFonts w:cs="Arial" w:ascii="Arial" w:hAnsi="Arial"/>
          <w:b/>
          <w:color w:themeColor="text2" w:themeShade="bf" w:val="17365D"/>
          <w:sz w:val="20"/>
          <w:szCs w:val="20"/>
        </w:rPr>
        <w:t xml:space="preserve"> : </w:t>
      </w:r>
      <w:r>
        <w:rPr>
          <w:rFonts w:cs="Arial" w:ascii="Arial" w:hAnsi="Arial"/>
          <w:sz w:val="20"/>
          <w:szCs w:val="20"/>
        </w:rPr>
        <w:t>Projet stratégique de refonte de la téléphonie du groupe CACF. Intervention sur la phase d’initialisation et de suivi budgétaire, d’initialisation et de suivi de planning. Projet d’environ 12 millions d’euros comprenant 8 millions d’euros d’investissement, 2 millions d’euros de prestation et 2 millions d’euros de développements effectués par les équipes internes.</w:t>
      </w:r>
    </w:p>
    <w:p>
      <w:pPr>
        <w:pStyle w:val="NormalWeb"/>
        <w:spacing w:beforeAutospacing="0" w:before="0" w:afterAutospacing="0" w:after="0"/>
        <w:rPr>
          <w:rFonts w:ascii="Arial" w:hAnsi="Arial" w:cs="Arial"/>
          <w:b/>
          <w:sz w:val="20"/>
          <w:szCs w:val="20"/>
        </w:rPr>
      </w:pPr>
      <w:r>
        <w:rPr>
          <w:rFonts w:cs="Arial" w:ascii="Arial" w:hAnsi="Arial"/>
          <w:b/>
          <w:sz w:val="20"/>
          <w:szCs w:val="20"/>
        </w:rPr>
      </w:r>
    </w:p>
    <w:p>
      <w:pPr>
        <w:pStyle w:val="NormalWeb"/>
        <w:spacing w:beforeAutospacing="0" w:before="0" w:afterAutospacing="0" w:after="0"/>
        <w:rPr>
          <w:rFonts w:ascii="Arial" w:hAnsi="Arial" w:cs="Arial"/>
          <w:b/>
          <w:sz w:val="20"/>
          <w:szCs w:val="20"/>
        </w:rPr>
      </w:pPr>
      <w:r>
        <w:rPr>
          <w:rFonts w:eastAsia="Times New Roman" w:cs="Calibri" w:ascii="Calibri" w:hAnsi="Calibri" w:asciiTheme="minorHAnsi" w:hAnsiTheme="minorHAnsi"/>
          <w:b/>
          <w:bCs/>
          <w:caps/>
          <w:color w:themeColor="accent1" w:val="005297"/>
          <w:sz w:val="22"/>
          <w:szCs w:val="20"/>
        </w:rPr>
        <w:t>Role</w:t>
      </w:r>
      <w:r>
        <w:rPr>
          <w:rFonts w:cs="Arial" w:ascii="Arial" w:hAnsi="Arial"/>
          <w:b/>
          <w:sz w:val="20"/>
          <w:szCs w:val="20"/>
        </w:rPr>
        <w:t xml:space="preserve"> : </w:t>
      </w:r>
    </w:p>
    <w:p>
      <w:pPr>
        <w:pStyle w:val="ListBullet"/>
        <w:numPr>
          <w:ilvl w:val="0"/>
          <w:numId w:val="6"/>
        </w:numPr>
        <w:rPr>
          <w:sz w:val="22"/>
        </w:rPr>
      </w:pPr>
      <w:r>
        <w:rPr>
          <w:sz w:val="22"/>
        </w:rPr>
        <w:t>Initialisation et suivi d’un fichier de suivi budgétaire sous excel  : suivi des investissements logiciels et matériels, budget initial, révisé, consommé, reste à faire pour les prestations et le travail DSI.</w:t>
      </w:r>
    </w:p>
    <w:p>
      <w:pPr>
        <w:pStyle w:val="ListBullet"/>
        <w:numPr>
          <w:ilvl w:val="0"/>
          <w:numId w:val="6"/>
        </w:numPr>
        <w:rPr>
          <w:sz w:val="22"/>
        </w:rPr>
      </w:pPr>
      <w:r>
        <w:rPr>
          <w:sz w:val="22"/>
        </w:rPr>
        <w:t>Rédaction des comptes-rendus de comité de synchro programme.</w:t>
      </w:r>
    </w:p>
    <w:p>
      <w:pPr>
        <w:pStyle w:val="ListBullet"/>
        <w:numPr>
          <w:ilvl w:val="0"/>
          <w:numId w:val="6"/>
        </w:numPr>
        <w:rPr>
          <w:sz w:val="22"/>
        </w:rPr>
      </w:pPr>
      <w:r>
        <w:rPr>
          <w:sz w:val="22"/>
        </w:rPr>
        <w:t>Préparation des comités de réévaluation budgétaire du programme tous les 6 mois.</w:t>
      </w:r>
    </w:p>
    <w:p>
      <w:pPr>
        <w:pStyle w:val="ListBullet"/>
        <w:numPr>
          <w:ilvl w:val="0"/>
          <w:numId w:val="6"/>
        </w:numPr>
        <w:rPr>
          <w:sz w:val="22"/>
        </w:rPr>
      </w:pPr>
      <w:r>
        <w:rPr>
          <w:sz w:val="22"/>
        </w:rPr>
        <w:t>Appropriation et utilisation des outils PMO du CACF</w:t>
      </w:r>
    </w:p>
    <w:p>
      <w:pPr>
        <w:pStyle w:val="ListBullet"/>
        <w:numPr>
          <w:ilvl w:val="0"/>
          <w:numId w:val="6"/>
        </w:numPr>
        <w:rPr>
          <w:sz w:val="22"/>
        </w:rPr>
      </w:pPr>
      <w:r>
        <w:rPr>
          <w:sz w:val="22"/>
        </w:rPr>
        <w:t>Mise en place de nouveaux outils suite à la réorganisation programme pour améliorer la transparence budgétaire</w:t>
      </w:r>
    </w:p>
    <w:p>
      <w:pPr>
        <w:pStyle w:val="ListBullet"/>
        <w:numPr>
          <w:ilvl w:val="0"/>
          <w:numId w:val="6"/>
        </w:numPr>
        <w:rPr>
          <w:sz w:val="22"/>
        </w:rPr>
      </w:pPr>
      <w:r>
        <w:rPr>
          <w:sz w:val="22"/>
        </w:rPr>
        <w:t>Mise en place d’une roadmap de suivi des livrables</w:t>
      </w:r>
    </w:p>
    <w:p>
      <w:pPr>
        <w:pStyle w:val="NormalWeb"/>
        <w:spacing w:beforeAutospacing="0" w:before="0" w:afterAutospacing="0" w:after="0"/>
        <w:jc w:val="both"/>
        <w:rPr>
          <w:rFonts w:ascii="Arial" w:hAnsi="Arial" w:cs="Arial"/>
          <w:b/>
          <w:sz w:val="20"/>
          <w:szCs w:val="20"/>
        </w:rPr>
      </w:pPr>
      <w:r>
        <w:rPr>
          <w:rFonts w:cs="Arial" w:ascii="Arial" w:hAnsi="Arial"/>
          <w:b/>
          <w:sz w:val="20"/>
          <w:szCs w:val="20"/>
        </w:rPr>
      </w:r>
    </w:p>
    <w:p>
      <w:pPr>
        <w:pStyle w:val="NormalWeb"/>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numPr>
          <w:ilvl w:val="0"/>
          <w:numId w:val="6"/>
        </w:numPr>
        <w:rPr>
          <w:sz w:val="22"/>
        </w:rPr>
      </w:pPr>
      <w:r>
        <w:rPr>
          <w:sz w:val="22"/>
        </w:rPr>
        <w:t>MS Office 365, AUGEO</w:t>
      </w:r>
    </w:p>
    <w:p>
      <w:pPr>
        <w:pStyle w:val="TitreRfrence"/>
        <w:jc w:val="left"/>
        <w:rPr>
          <w:sz w:val="32"/>
        </w:rPr>
      </w:pPr>
      <w:r>
        <w:rPr>
          <w:sz w:val="32"/>
        </w:rPr>
        <w:t>Juillet 2011 à Octobre 2012</w:t>
        <w:tab/>
        <w:t>Bouygues Télécom</w:t>
      </w:r>
    </w:p>
    <w:p>
      <w:pPr>
        <w:pStyle w:val="Heading3"/>
        <w:rPr>
          <w:sz w:val="28"/>
        </w:rPr>
      </w:pPr>
      <w:r>
        <w:rPr>
          <w:sz w:val="28"/>
        </w:rPr>
        <w:t>PMO Portefeuille (Alten)</w:t>
      </w:r>
    </w:p>
    <w:p>
      <w:pPr>
        <w:pStyle w:val="NormalWeb"/>
        <w:spacing w:beforeAutospacing="0" w:before="0" w:afterAutospacing="0" w:after="0"/>
        <w:jc w:val="both"/>
        <w:rPr>
          <w:rFonts w:ascii="Arial" w:hAnsi="Arial" w:cs="Arial"/>
          <w:sz w:val="20"/>
          <w:szCs w:val="20"/>
        </w:rPr>
      </w:pPr>
      <w:r>
        <w:rPr>
          <w:rFonts w:eastAsia="Times New Roman" w:cs="Calibri" w:ascii="Calibri" w:hAnsi="Calibri" w:asciiTheme="minorHAnsi" w:hAnsiTheme="minorHAnsi"/>
          <w:b/>
          <w:bCs/>
          <w:caps/>
          <w:color w:themeColor="accent1" w:val="005297"/>
          <w:sz w:val="22"/>
          <w:szCs w:val="20"/>
        </w:rPr>
        <w:t>Contexte</w:t>
      </w:r>
      <w:r>
        <w:rPr>
          <w:rFonts w:cs="Arial" w:ascii="Arial" w:hAnsi="Arial"/>
          <w:b/>
          <w:color w:themeColor="text2" w:themeShade="bf" w:val="17365D"/>
          <w:sz w:val="20"/>
          <w:szCs w:val="20"/>
        </w:rPr>
        <w:t xml:space="preserve"> : </w:t>
      </w:r>
      <w:r>
        <w:rPr>
          <w:rFonts w:cs="Arial" w:ascii="Arial" w:hAnsi="Arial"/>
          <w:sz w:val="20"/>
          <w:szCs w:val="20"/>
        </w:rPr>
        <w:t>Dans le cadre de la gouvernance globale des projets informatiques du groupe Bouygues Telecom, la direction informatique gère le reporting auprès de la direction de tous les projets en cours (120 millions d’euros). Les PMO challengent les équipes MOE/MOA de leur domaine pour en sortir des données projets cohérents qui seront présentées en CODIR pour arbitrage. En début d’année, les plans projets sont également présentés en comité de direction pour arbitrage.</w:t>
      </w:r>
    </w:p>
    <w:p>
      <w:pPr>
        <w:pStyle w:val="NormalWeb"/>
        <w:spacing w:beforeAutospacing="0" w:before="0" w:afterAutospacing="0" w:after="0"/>
        <w:ind w:left="1560"/>
        <w:jc w:val="both"/>
        <w:rPr>
          <w:rFonts w:ascii="Arial" w:hAnsi="Arial" w:cs="Arial"/>
          <w:b/>
          <w:color w:themeColor="accent3" w:themeShade="bf" w:val="5E7A0E"/>
          <w:sz w:val="20"/>
          <w:szCs w:val="20"/>
        </w:rPr>
      </w:pPr>
      <w:r>
        <w:rPr>
          <w:rFonts w:cs="Arial" w:ascii="Arial" w:hAnsi="Arial"/>
          <w:b/>
          <w:color w:themeColor="accent3" w:themeShade="bf" w:val="5E7A0E"/>
          <w:sz w:val="20"/>
          <w:szCs w:val="20"/>
        </w:rPr>
      </w:r>
    </w:p>
    <w:p>
      <w:pPr>
        <w:pStyle w:val="NormalWeb"/>
        <w:spacing w:beforeAutospacing="0" w:before="0" w:afterAutospacing="0" w:after="0"/>
        <w:rPr>
          <w:rFonts w:ascii="Arial" w:hAnsi="Arial" w:cs="Arial"/>
          <w:b/>
          <w:sz w:val="20"/>
          <w:szCs w:val="20"/>
        </w:rPr>
      </w:pPr>
      <w:r>
        <w:rPr>
          <w:rFonts w:eastAsia="Times New Roman" w:cs="Calibri" w:ascii="Calibri" w:hAnsi="Calibri" w:asciiTheme="minorHAnsi" w:hAnsiTheme="minorHAnsi"/>
          <w:b/>
          <w:bCs/>
          <w:caps/>
          <w:color w:themeColor="accent1" w:val="005297"/>
          <w:sz w:val="22"/>
          <w:szCs w:val="20"/>
        </w:rPr>
        <w:t>Role</w:t>
      </w:r>
      <w:r>
        <w:rPr>
          <w:rFonts w:cs="Arial" w:ascii="Arial" w:hAnsi="Arial"/>
          <w:b/>
          <w:sz w:val="20"/>
          <w:szCs w:val="20"/>
        </w:rPr>
        <w:t xml:space="preserve"> : </w:t>
      </w:r>
    </w:p>
    <w:p>
      <w:pPr>
        <w:pStyle w:val="ListBullet"/>
        <w:numPr>
          <w:ilvl w:val="0"/>
          <w:numId w:val="6"/>
        </w:numPr>
        <w:rPr>
          <w:sz w:val="22"/>
        </w:rPr>
      </w:pPr>
      <w:r>
        <w:rPr>
          <w:sz w:val="22"/>
        </w:rPr>
        <w:t>Support outil webPO niveau 1 et 2 fonctionnel</w:t>
      </w:r>
    </w:p>
    <w:p>
      <w:pPr>
        <w:pStyle w:val="ListBullet"/>
        <w:numPr>
          <w:ilvl w:val="0"/>
          <w:numId w:val="6"/>
        </w:numPr>
        <w:rPr>
          <w:sz w:val="22"/>
        </w:rPr>
      </w:pPr>
      <w:r>
        <w:rPr>
          <w:sz w:val="22"/>
        </w:rPr>
        <w:t>Aide à la planification des sous-projets, projets et programmes</w:t>
      </w:r>
    </w:p>
    <w:p>
      <w:pPr>
        <w:pStyle w:val="ListBullet"/>
        <w:numPr>
          <w:ilvl w:val="0"/>
          <w:numId w:val="6"/>
        </w:numPr>
        <w:rPr>
          <w:sz w:val="22"/>
        </w:rPr>
      </w:pPr>
      <w:r>
        <w:rPr>
          <w:sz w:val="22"/>
        </w:rPr>
        <w:t>Mise en recette outil webPO : suivi des anomalies et des évolutions via webgévol</w:t>
      </w:r>
    </w:p>
    <w:p>
      <w:pPr>
        <w:pStyle w:val="ListBullet"/>
        <w:numPr>
          <w:ilvl w:val="0"/>
          <w:numId w:val="6"/>
        </w:numPr>
        <w:rPr>
          <w:sz w:val="22"/>
        </w:rPr>
      </w:pPr>
      <w:r>
        <w:rPr>
          <w:sz w:val="22"/>
        </w:rPr>
        <w:t>Mise en place d’un site de partage de documents sous Sharepoint</w:t>
      </w:r>
    </w:p>
    <w:p>
      <w:pPr>
        <w:pStyle w:val="ListBullet"/>
        <w:numPr>
          <w:ilvl w:val="0"/>
          <w:numId w:val="6"/>
        </w:numPr>
        <w:rPr>
          <w:sz w:val="22"/>
        </w:rPr>
      </w:pPr>
      <w:r>
        <w:rPr>
          <w:sz w:val="22"/>
        </w:rPr>
        <w:t>Coordination des équipes MOE et MOA en vue de faciliter l’aboutissement des projets</w:t>
      </w:r>
    </w:p>
    <w:p>
      <w:pPr>
        <w:pStyle w:val="NormalWeb"/>
        <w:spacing w:beforeAutospacing="0" w:before="0" w:afterAutospacing="0" w:after="0"/>
        <w:ind w:left="1560"/>
        <w:jc w:val="both"/>
        <w:rPr>
          <w:rFonts w:ascii="Arial" w:hAnsi="Arial" w:cs="Arial"/>
          <w:b/>
          <w:sz w:val="20"/>
          <w:szCs w:val="20"/>
        </w:rPr>
      </w:pPr>
      <w:r>
        <w:rPr>
          <w:rFonts w:cs="Arial" w:ascii="Arial" w:hAnsi="Arial"/>
          <w:b/>
          <w:sz w:val="20"/>
          <w:szCs w:val="20"/>
        </w:rPr>
      </w:r>
    </w:p>
    <w:p>
      <w:pPr>
        <w:pStyle w:val="NormalWeb"/>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numPr>
          <w:ilvl w:val="0"/>
          <w:numId w:val="6"/>
        </w:numPr>
        <w:rPr>
          <w:sz w:val="22"/>
          <w:lang w:val="en-US"/>
        </w:rPr>
      </w:pPr>
      <w:r>
        <w:rPr>
          <w:sz w:val="22"/>
          <w:lang w:val="en-US"/>
        </w:rPr>
        <w:t>MS Office 365, WebPO, Melusine NG, Webgévol</w:t>
      </w:r>
    </w:p>
    <w:p>
      <w:pPr>
        <w:pStyle w:val="TitreRfrence"/>
        <w:jc w:val="left"/>
        <w:rPr>
          <w:sz w:val="32"/>
        </w:rPr>
      </w:pPr>
      <w:r>
        <w:rPr>
          <w:sz w:val="32"/>
        </w:rPr>
        <w:t>Janvier 2011 à Juin 2011</w:t>
        <w:tab/>
        <w:t>Axa France Service</w:t>
      </w:r>
    </w:p>
    <w:p>
      <w:pPr>
        <w:pStyle w:val="Heading3"/>
        <w:rPr>
          <w:sz w:val="32"/>
        </w:rPr>
      </w:pPr>
      <w:r>
        <w:rPr>
          <w:sz w:val="28"/>
        </w:rPr>
        <w:t>PMO Salesforce (Alten)</w:t>
      </w:r>
    </w:p>
    <w:p>
      <w:pPr>
        <w:pStyle w:val="NormalWeb"/>
        <w:spacing w:beforeAutospacing="0" w:before="0" w:afterAutospacing="0" w:after="0"/>
        <w:jc w:val="both"/>
        <w:rPr>
          <w:rFonts w:ascii="Arial" w:hAnsi="Arial" w:cs="Arial"/>
          <w:b/>
          <w:color w:themeColor="text2" w:themeShade="bf" w:val="17365D"/>
          <w:sz w:val="20"/>
          <w:szCs w:val="20"/>
        </w:rPr>
      </w:pPr>
      <w:r>
        <w:rPr>
          <w:rFonts w:eastAsia="Times New Roman" w:cs="Calibri" w:ascii="Calibri" w:hAnsi="Calibri" w:asciiTheme="minorHAnsi" w:hAnsiTheme="minorHAnsi"/>
          <w:b/>
          <w:bCs/>
          <w:caps/>
          <w:color w:themeColor="accent1" w:val="005297"/>
          <w:sz w:val="22"/>
          <w:szCs w:val="20"/>
        </w:rPr>
        <w:t>Contexte</w:t>
      </w:r>
      <w:r>
        <w:rPr>
          <w:rFonts w:cs="Arial" w:ascii="Arial" w:hAnsi="Arial"/>
          <w:b/>
          <w:color w:themeColor="text2" w:themeShade="bf" w:val="17365D"/>
          <w:sz w:val="20"/>
          <w:szCs w:val="20"/>
        </w:rPr>
        <w:t xml:space="preserve"> : </w:t>
      </w:r>
      <w:r>
        <w:rPr>
          <w:rFonts w:cs="Arial" w:ascii="Arial" w:hAnsi="Arial"/>
          <w:sz w:val="20"/>
          <w:szCs w:val="20"/>
        </w:rPr>
        <w:t>Projet stratégique de refonte de l'outil CRM du groupe Axa. Intervention sur la phase d’audit du fonctionnement de l’organisation projet et du fonctionnement de l’outil Salesforce. Equipe projet de 5 AMOA qui travaillent avec l’intégrateur. Projet de 4000 jrs homme sur 2011. Méthodologie projet utilisée : SCRUM</w:t>
      </w:r>
    </w:p>
    <w:p>
      <w:pPr>
        <w:pStyle w:val="NormalWeb"/>
        <w:spacing w:beforeAutospacing="0" w:before="0" w:afterAutospacing="0" w:after="0"/>
        <w:ind w:left="1560"/>
        <w:rPr>
          <w:rFonts w:ascii="Arial" w:hAnsi="Arial" w:cs="Arial"/>
          <w:b/>
          <w:sz w:val="20"/>
          <w:szCs w:val="20"/>
        </w:rPr>
      </w:pPr>
      <w:r>
        <w:rPr>
          <w:rFonts w:cs="Arial" w:ascii="Arial" w:hAnsi="Arial"/>
          <w:b/>
          <w:sz w:val="20"/>
          <w:szCs w:val="20"/>
        </w:rPr>
      </w:r>
    </w:p>
    <w:p>
      <w:pPr>
        <w:pStyle w:val="NormalWeb"/>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Role : </w:t>
      </w:r>
    </w:p>
    <w:p>
      <w:pPr>
        <w:pStyle w:val="ListBullet"/>
        <w:numPr>
          <w:ilvl w:val="0"/>
          <w:numId w:val="6"/>
        </w:numPr>
        <w:rPr>
          <w:sz w:val="22"/>
        </w:rPr>
      </w:pPr>
      <w:r>
        <w:rPr>
          <w:sz w:val="22"/>
        </w:rPr>
        <w:t>Audit de l’organisation projet et évaluation de l’appréciation de l’outil salesforce par les équipes Axa</w:t>
      </w:r>
    </w:p>
    <w:p>
      <w:pPr>
        <w:pStyle w:val="ListBullet"/>
        <w:numPr>
          <w:ilvl w:val="0"/>
          <w:numId w:val="6"/>
        </w:numPr>
        <w:rPr>
          <w:sz w:val="22"/>
        </w:rPr>
      </w:pPr>
      <w:r>
        <w:rPr>
          <w:sz w:val="22"/>
        </w:rPr>
        <w:t>Mise en place d’une planification initiale pour le programme Salesforce sous EPM</w:t>
        <w:br/>
        <w:t>Réalisation des fiches de contribution projets</w:t>
      </w:r>
    </w:p>
    <w:p>
      <w:pPr>
        <w:pStyle w:val="ListBullet"/>
        <w:numPr>
          <w:ilvl w:val="0"/>
          <w:numId w:val="6"/>
        </w:numPr>
        <w:rPr>
          <w:sz w:val="22"/>
        </w:rPr>
      </w:pPr>
      <w:r>
        <w:rPr>
          <w:sz w:val="22"/>
        </w:rPr>
        <w:t>Récupération des résultats</w:t>
      </w:r>
    </w:p>
    <w:p>
      <w:pPr>
        <w:pStyle w:val="ListBullet"/>
        <w:numPr>
          <w:ilvl w:val="0"/>
          <w:numId w:val="6"/>
        </w:numPr>
        <w:rPr>
          <w:sz w:val="22"/>
        </w:rPr>
      </w:pPr>
      <w:r>
        <w:rPr>
          <w:sz w:val="22"/>
        </w:rPr>
        <w:t>Paramétrage de MS Project</w:t>
      </w:r>
    </w:p>
    <w:p>
      <w:pPr>
        <w:pStyle w:val="ListBullet"/>
        <w:numPr>
          <w:ilvl w:val="0"/>
          <w:numId w:val="6"/>
        </w:numPr>
        <w:rPr>
          <w:sz w:val="22"/>
        </w:rPr>
      </w:pPr>
      <w:r>
        <w:rPr>
          <w:sz w:val="22"/>
        </w:rPr>
        <w:t>Suivi de planning et produire le reporting financier (Prévisionnel / consommés)</w:t>
      </w:r>
    </w:p>
    <w:p>
      <w:pPr>
        <w:pStyle w:val="ListBullet"/>
        <w:numPr>
          <w:ilvl w:val="0"/>
          <w:numId w:val="6"/>
        </w:numPr>
        <w:rPr>
          <w:sz w:val="22"/>
        </w:rPr>
      </w:pPr>
      <w:r>
        <w:rPr>
          <w:sz w:val="22"/>
        </w:rPr>
        <w:t>Initialisation, préparation aux comités projets.</w:t>
      </w:r>
    </w:p>
    <w:p>
      <w:pPr>
        <w:pStyle w:val="NormalWeb"/>
        <w:spacing w:beforeAutospacing="0" w:before="0" w:afterAutospacing="0" w:after="0"/>
        <w:jc w:val="both"/>
        <w:rPr>
          <w:rFonts w:ascii="Arial" w:hAnsi="Arial" w:cs="Arial"/>
          <w:color w:themeColor="text2" w:themeShade="bf" w:val="17365D"/>
          <w:sz w:val="20"/>
          <w:szCs w:val="20"/>
        </w:rPr>
      </w:pPr>
      <w:r>
        <w:rPr>
          <w:rFonts w:cs="Arial" w:ascii="Arial" w:hAnsi="Arial"/>
          <w:color w:themeColor="text2" w:themeShade="bf" w:val="17365D"/>
          <w:sz w:val="20"/>
          <w:szCs w:val="20"/>
        </w:rPr>
      </w:r>
    </w:p>
    <w:p>
      <w:pPr>
        <w:pStyle w:val="NormalWeb"/>
        <w:spacing w:beforeAutospacing="0" w:before="0" w:afterAutospacing="0" w:after="0"/>
        <w:jc w:val="both"/>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numPr>
          <w:ilvl w:val="0"/>
          <w:numId w:val="6"/>
        </w:numPr>
        <w:rPr>
          <w:sz w:val="22"/>
        </w:rPr>
      </w:pPr>
      <w:r>
        <w:rPr>
          <w:sz w:val="22"/>
        </w:rPr>
        <w:t>MS Office 365, EPM, SPOC</w:t>
      </w:r>
    </w:p>
    <w:p>
      <w:pPr>
        <w:pStyle w:val="TitreRfrence"/>
        <w:jc w:val="left"/>
        <w:rPr>
          <w:sz w:val="32"/>
        </w:rPr>
      </w:pPr>
      <w:r>
        <w:rPr>
          <w:sz w:val="32"/>
        </w:rPr>
        <w:t>Janvier 2010 à Septembre 2010</w:t>
        <w:tab/>
        <w:t xml:space="preserve">SAGEM </w:t>
      </w:r>
    </w:p>
    <w:p>
      <w:pPr>
        <w:pStyle w:val="Heading3"/>
        <w:rPr>
          <w:sz w:val="28"/>
        </w:rPr>
      </w:pPr>
      <w:r>
        <w:rPr>
          <w:sz w:val="28"/>
        </w:rPr>
        <w:t>PMO Projet DataLoading (Eurogiciel)</w:t>
      </w:r>
    </w:p>
    <w:p>
      <w:pPr>
        <w:pStyle w:val="NormalWeb"/>
        <w:spacing w:beforeAutospacing="0" w:before="0" w:afterAutospacing="0" w:after="0"/>
        <w:jc w:val="both"/>
        <w:rPr>
          <w:rFonts w:ascii="Arial" w:hAnsi="Arial" w:cs="Arial"/>
          <w:b/>
          <w:color w:themeColor="text2" w:themeShade="bf" w:val="17365D"/>
          <w:sz w:val="20"/>
          <w:szCs w:val="20"/>
        </w:rPr>
      </w:pPr>
      <w:r>
        <w:rPr>
          <w:rFonts w:eastAsia="Times New Roman" w:cs="Calibri" w:ascii="Calibri" w:hAnsi="Calibri" w:asciiTheme="minorHAnsi" w:hAnsiTheme="minorHAnsi"/>
          <w:b/>
          <w:bCs/>
          <w:caps/>
          <w:color w:themeColor="accent1" w:val="005297"/>
          <w:sz w:val="22"/>
          <w:szCs w:val="20"/>
        </w:rPr>
        <w:t>Contexte</w:t>
      </w:r>
      <w:r>
        <w:rPr>
          <w:rFonts w:cs="Arial" w:ascii="Arial" w:hAnsi="Arial"/>
          <w:b/>
          <w:color w:themeColor="text2" w:themeShade="bf" w:val="17365D"/>
          <w:sz w:val="20"/>
          <w:szCs w:val="20"/>
        </w:rPr>
        <w:t xml:space="preserve"> : </w:t>
      </w:r>
      <w:r>
        <w:rPr>
          <w:rFonts w:cs="Arial" w:ascii="Arial" w:hAnsi="Arial"/>
          <w:sz w:val="20"/>
          <w:szCs w:val="20"/>
        </w:rPr>
        <w:t>Projet stratégique de développement d’un outil de chargement de données pour analyser les données de positionnement facilitant le décollage et l’atterrissage de l’A400M (avion militaire). Equipe projet de 15 développeurs ou testeurs.</w:t>
      </w:r>
    </w:p>
    <w:p>
      <w:pPr>
        <w:pStyle w:val="NormalWeb"/>
        <w:spacing w:beforeAutospacing="0" w:before="0" w:afterAutospacing="0" w:after="0"/>
        <w:rPr>
          <w:rFonts w:ascii="Arial" w:hAnsi="Arial" w:cs="Arial"/>
          <w:b/>
          <w:sz w:val="20"/>
          <w:szCs w:val="20"/>
        </w:rPr>
      </w:pPr>
      <w:r>
        <w:rPr>
          <w:rFonts w:cs="Arial" w:ascii="Arial" w:hAnsi="Arial"/>
          <w:b/>
          <w:sz w:val="20"/>
          <w:szCs w:val="20"/>
        </w:rPr>
      </w:r>
    </w:p>
    <w:p>
      <w:pPr>
        <w:pStyle w:val="NormalWeb"/>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Role : </w:t>
      </w:r>
    </w:p>
    <w:p>
      <w:pPr>
        <w:pStyle w:val="ListBullet"/>
        <w:numPr>
          <w:ilvl w:val="0"/>
          <w:numId w:val="6"/>
        </w:numPr>
        <w:rPr>
          <w:sz w:val="22"/>
        </w:rPr>
      </w:pPr>
      <w:r>
        <w:rPr>
          <w:sz w:val="22"/>
        </w:rPr>
        <w:t>Mettre en place la procédure de gestion de projet : planification, coûts, délais</w:t>
      </w:r>
    </w:p>
    <w:p>
      <w:pPr>
        <w:pStyle w:val="ListBullet"/>
        <w:numPr>
          <w:ilvl w:val="0"/>
          <w:numId w:val="6"/>
        </w:numPr>
        <w:rPr>
          <w:sz w:val="22"/>
        </w:rPr>
      </w:pPr>
      <w:r>
        <w:rPr>
          <w:sz w:val="22"/>
        </w:rPr>
        <w:t>Initialiser et valider la procédure de contrôle de gestion</w:t>
      </w:r>
    </w:p>
    <w:p>
      <w:pPr>
        <w:pStyle w:val="ListBullet"/>
        <w:numPr>
          <w:ilvl w:val="0"/>
          <w:numId w:val="6"/>
        </w:numPr>
        <w:rPr>
          <w:sz w:val="22"/>
        </w:rPr>
      </w:pPr>
      <w:r>
        <w:rPr>
          <w:sz w:val="22"/>
        </w:rPr>
        <w:t>Assurer un support statistique</w:t>
      </w:r>
    </w:p>
    <w:p>
      <w:pPr>
        <w:pStyle w:val="ListBullet"/>
        <w:numPr>
          <w:ilvl w:val="0"/>
          <w:numId w:val="6"/>
        </w:numPr>
        <w:rPr>
          <w:sz w:val="22"/>
        </w:rPr>
      </w:pPr>
      <w:r>
        <w:rPr>
          <w:sz w:val="22"/>
        </w:rPr>
        <w:t>Suivre la gestion du projet par utilisation de l’outil MS Project</w:t>
      </w:r>
    </w:p>
    <w:p>
      <w:pPr>
        <w:pStyle w:val="ListBullet"/>
        <w:numPr>
          <w:ilvl w:val="0"/>
          <w:numId w:val="6"/>
        </w:numPr>
        <w:rPr>
          <w:sz w:val="22"/>
        </w:rPr>
      </w:pPr>
      <w:r>
        <w:rPr>
          <w:sz w:val="22"/>
        </w:rPr>
        <w:t>Analyser et reporter les résultats au directeur de service</w:t>
      </w:r>
    </w:p>
    <w:p>
      <w:pPr>
        <w:pStyle w:val="ListBullet"/>
        <w:numPr>
          <w:ilvl w:val="0"/>
          <w:numId w:val="6"/>
        </w:numPr>
        <w:rPr>
          <w:sz w:val="22"/>
        </w:rPr>
      </w:pPr>
      <w:r>
        <w:rPr>
          <w:sz w:val="22"/>
        </w:rPr>
        <w:t>Mettre en place une formation à la gestion de projet et à l’outil MS Project 2003</w:t>
      </w:r>
    </w:p>
    <w:p>
      <w:pPr>
        <w:pStyle w:val="NormalWeb"/>
        <w:spacing w:beforeAutospacing="0" w:before="0" w:afterAutospacing="0" w:after="0"/>
        <w:ind w:left="1560"/>
        <w:jc w:val="both"/>
        <w:rPr>
          <w:rFonts w:ascii="Arial" w:hAnsi="Arial" w:cs="Arial"/>
          <w:b/>
          <w:sz w:val="20"/>
          <w:szCs w:val="20"/>
        </w:rPr>
      </w:pPr>
      <w:r>
        <w:rPr>
          <w:rFonts w:cs="Arial" w:ascii="Arial" w:hAnsi="Arial"/>
          <w:b/>
          <w:sz w:val="20"/>
          <w:szCs w:val="20"/>
        </w:rPr>
      </w:r>
    </w:p>
    <w:p>
      <w:pPr>
        <w:pStyle w:val="NormalWeb"/>
        <w:spacing w:beforeAutospacing="0" w:before="0" w:afterAutospacing="0" w:after="0"/>
        <w:jc w:val="both"/>
        <w:rPr>
          <w:rFonts w:ascii="Arial" w:hAnsi="Arial" w:cs="Arial"/>
          <w:b/>
          <w:sz w:val="20"/>
          <w:szCs w:val="20"/>
        </w:rPr>
      </w:pPr>
      <w:r>
        <w:rPr>
          <w:rFonts w:eastAsia="Times New Roman" w:cs="Calibri" w:ascii="Calibri" w:hAnsi="Calibri" w:asciiTheme="minorHAnsi" w:hAnsiTheme="minorHAnsi"/>
          <w:b/>
          <w:bCs/>
          <w:caps/>
          <w:color w:themeColor="accent1" w:val="005297"/>
          <w:sz w:val="22"/>
          <w:szCs w:val="20"/>
        </w:rPr>
        <w:t>Environnement Technique</w:t>
      </w:r>
      <w:r>
        <w:rPr>
          <w:rFonts w:cs="Arial" w:ascii="Arial" w:hAnsi="Arial"/>
          <w:b/>
          <w:sz w:val="20"/>
          <w:szCs w:val="20"/>
        </w:rPr>
        <w:t xml:space="preserve"> : </w:t>
      </w:r>
    </w:p>
    <w:p>
      <w:pPr>
        <w:pStyle w:val="ListBullet"/>
        <w:numPr>
          <w:ilvl w:val="0"/>
          <w:numId w:val="6"/>
        </w:numPr>
        <w:rPr>
          <w:sz w:val="22"/>
        </w:rPr>
      </w:pPr>
      <w:r>
        <w:rPr>
          <w:sz w:val="22"/>
        </w:rPr>
        <w:t>MS Office 365, MS Project</w:t>
      </w:r>
    </w:p>
    <w:p>
      <w:pPr>
        <w:pStyle w:val="TitreRfrence"/>
        <w:jc w:val="left"/>
        <w:rPr>
          <w:sz w:val="32"/>
        </w:rPr>
      </w:pPr>
      <w:r>
        <w:rPr>
          <w:sz w:val="32"/>
        </w:rPr>
        <w:t>Septembre 2009 à Janvier 2010</w:t>
        <w:tab/>
        <w:t xml:space="preserve">RATP  </w:t>
      </w:r>
    </w:p>
    <w:p>
      <w:pPr>
        <w:pStyle w:val="Heading3"/>
        <w:rPr>
          <w:sz w:val="28"/>
        </w:rPr>
      </w:pPr>
      <w:r>
        <w:rPr>
          <w:sz w:val="28"/>
        </w:rPr>
        <w:t>Chef de Projet ABSYVE (Eurogiciel)</w:t>
      </w:r>
    </w:p>
    <w:p>
      <w:pPr>
        <w:pStyle w:val="NormalWeb"/>
        <w:spacing w:beforeAutospacing="0" w:before="0" w:afterAutospacing="0" w:after="0"/>
        <w:jc w:val="both"/>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Contexte : </w:t>
      </w:r>
      <w:r>
        <w:rPr>
          <w:rFonts w:cs="Arial" w:ascii="Arial" w:hAnsi="Arial"/>
          <w:sz w:val="20"/>
          <w:szCs w:val="20"/>
        </w:rPr>
        <w:t>Projet stratégique de refonte et de changement des outils commerciaux du groupe RATP. Intervention sur la phase de conception des processus métiers des équipes travaillant dans le département commercial du groupe.</w:t>
      </w:r>
    </w:p>
    <w:p>
      <w:pPr>
        <w:pStyle w:val="NormalWeb"/>
        <w:spacing w:beforeAutospacing="0" w:before="0" w:afterAutospacing="0" w:after="0"/>
        <w:ind w:left="1560"/>
        <w:rPr>
          <w:rFonts w:ascii="Arial" w:hAnsi="Arial" w:cs="Arial"/>
          <w:b/>
          <w:sz w:val="20"/>
          <w:szCs w:val="20"/>
        </w:rPr>
      </w:pPr>
      <w:r>
        <w:rPr>
          <w:rFonts w:cs="Arial" w:ascii="Arial" w:hAnsi="Arial"/>
          <w:b/>
          <w:sz w:val="20"/>
          <w:szCs w:val="20"/>
        </w:rPr>
      </w:r>
    </w:p>
    <w:p>
      <w:pPr>
        <w:pStyle w:val="NormalWeb"/>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Role : </w:t>
      </w:r>
    </w:p>
    <w:p>
      <w:pPr>
        <w:pStyle w:val="ListBullet"/>
        <w:numPr>
          <w:ilvl w:val="0"/>
          <w:numId w:val="6"/>
        </w:numPr>
        <w:rPr>
          <w:sz w:val="22"/>
        </w:rPr>
      </w:pPr>
      <w:r>
        <w:rPr>
          <w:sz w:val="22"/>
        </w:rPr>
        <w:t>Participer à la rédaction des spécifications fonctionnelles et évolution du cahier des charges</w:t>
      </w:r>
    </w:p>
    <w:p>
      <w:pPr>
        <w:pStyle w:val="ListBullet"/>
        <w:numPr>
          <w:ilvl w:val="0"/>
          <w:numId w:val="6"/>
        </w:numPr>
        <w:rPr>
          <w:sz w:val="22"/>
        </w:rPr>
      </w:pPr>
      <w:r>
        <w:rPr>
          <w:sz w:val="22"/>
        </w:rPr>
        <w:t>Suivre l’avancement du projet</w:t>
      </w:r>
    </w:p>
    <w:p>
      <w:pPr>
        <w:pStyle w:val="NormalWeb"/>
        <w:spacing w:beforeAutospacing="0" w:before="0" w:afterAutospacing="0" w:after="0"/>
        <w:ind w:left="1560"/>
        <w:jc w:val="both"/>
        <w:rPr>
          <w:rFonts w:ascii="Arial" w:hAnsi="Arial" w:cs="Arial"/>
          <w:b/>
          <w:sz w:val="20"/>
          <w:szCs w:val="20"/>
        </w:rPr>
      </w:pPr>
      <w:r>
        <w:rPr>
          <w:rFonts w:cs="Arial" w:ascii="Arial" w:hAnsi="Arial"/>
          <w:b/>
          <w:sz w:val="20"/>
          <w:szCs w:val="20"/>
        </w:rPr>
      </w:r>
    </w:p>
    <w:p>
      <w:pPr>
        <w:pStyle w:val="NormalWeb"/>
        <w:spacing w:beforeAutospacing="0" w:before="0" w:afterAutospacing="0" w:after="0"/>
        <w:jc w:val="both"/>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numPr>
          <w:ilvl w:val="0"/>
          <w:numId w:val="6"/>
        </w:numPr>
        <w:rPr>
          <w:sz w:val="22"/>
        </w:rPr>
      </w:pPr>
      <w:r>
        <w:rPr>
          <w:sz w:val="22"/>
        </w:rPr>
        <w:t>MS Office 365</w:t>
      </w:r>
    </w:p>
    <w:p>
      <w:pPr>
        <w:pStyle w:val="TitreRfrence"/>
        <w:jc w:val="left"/>
        <w:rPr>
          <w:sz w:val="32"/>
        </w:rPr>
      </w:pPr>
      <w:r>
        <w:rPr>
          <w:sz w:val="32"/>
        </w:rPr>
        <w:t>Octobre 2008 à Aout 2009</w:t>
        <w:tab/>
        <w:t>EADS</w:t>
      </w:r>
    </w:p>
    <w:p>
      <w:pPr>
        <w:pStyle w:val="Heading3"/>
        <w:rPr>
          <w:sz w:val="28"/>
        </w:rPr>
      </w:pPr>
      <w:r>
        <w:rPr>
          <w:sz w:val="28"/>
        </w:rPr>
        <w:t>PMO SESAR (Eurogiciel)</w:t>
      </w:r>
    </w:p>
    <w:p>
      <w:pPr>
        <w:pStyle w:val="NormalWeb"/>
        <w:spacing w:beforeAutospacing="0" w:before="0" w:afterAutospacing="0" w:after="0"/>
        <w:jc w:val="both"/>
        <w:rPr>
          <w:rFonts w:ascii="Arial" w:hAnsi="Arial" w:cs="Arial"/>
          <w:sz w:val="20"/>
          <w:szCs w:val="20"/>
        </w:rPr>
      </w:pPr>
      <w:r>
        <w:rPr>
          <w:rFonts w:eastAsia="Times New Roman" w:cs="Calibri" w:ascii="Calibri" w:hAnsi="Calibri" w:asciiTheme="minorHAnsi" w:hAnsiTheme="minorHAnsi"/>
          <w:b/>
          <w:bCs/>
          <w:caps/>
          <w:color w:themeColor="accent1" w:val="005297"/>
          <w:sz w:val="22"/>
          <w:szCs w:val="20"/>
        </w:rPr>
        <w:t xml:space="preserve">Contexte : </w:t>
      </w:r>
      <w:r>
        <w:rPr>
          <w:rFonts w:cs="Arial" w:ascii="Arial" w:hAnsi="Arial"/>
          <w:sz w:val="20"/>
          <w:szCs w:val="20"/>
        </w:rPr>
        <w:t>Dans le cadre du programme SESAR de refonte du système informatique ATM, Eurocontrol a mandaté les deux industriels que sont EADS et THALES pour proposer un nouveau système.</w:t>
      </w:r>
    </w:p>
    <w:p>
      <w:pPr>
        <w:pStyle w:val="NormalWeb"/>
        <w:spacing w:beforeAutospacing="0" w:before="0" w:afterAutospacing="0" w:after="0"/>
        <w:jc w:val="both"/>
        <w:rPr>
          <w:rFonts w:ascii="Arial" w:hAnsi="Arial" w:cs="Arial"/>
          <w:sz w:val="20"/>
          <w:szCs w:val="20"/>
        </w:rPr>
      </w:pPr>
      <w:r>
        <w:rPr>
          <w:rFonts w:cs="Arial" w:ascii="Arial" w:hAnsi="Arial"/>
          <w:sz w:val="20"/>
          <w:szCs w:val="20"/>
        </w:rPr>
        <w:t>Je suis alors chargé de proposer un tableau de bord de suivi de programme pour EADS qui sera présenté à Eurocontrol dans le cadre de la réponse à appel d’offres du projet.</w:t>
      </w:r>
    </w:p>
    <w:p>
      <w:pPr>
        <w:pStyle w:val="NormalWeb"/>
        <w:spacing w:beforeAutospacing="0" w:before="0" w:afterAutospacing="0" w:after="0"/>
        <w:ind w:left="1560"/>
        <w:rPr>
          <w:rFonts w:ascii="Arial" w:hAnsi="Arial" w:cs="Arial"/>
          <w:b/>
          <w:sz w:val="20"/>
          <w:szCs w:val="20"/>
        </w:rPr>
      </w:pPr>
      <w:r>
        <w:rPr>
          <w:rFonts w:cs="Arial" w:ascii="Arial" w:hAnsi="Arial"/>
          <w:b/>
          <w:sz w:val="20"/>
          <w:szCs w:val="20"/>
        </w:rPr>
      </w:r>
    </w:p>
    <w:p>
      <w:pPr>
        <w:pStyle w:val="NormalWeb"/>
        <w:spacing w:beforeAutospacing="0" w:before="0" w:afterAutospacing="0" w:after="0"/>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Role : </w:t>
      </w:r>
    </w:p>
    <w:p>
      <w:pPr>
        <w:pStyle w:val="ListBullet"/>
        <w:numPr>
          <w:ilvl w:val="0"/>
          <w:numId w:val="6"/>
        </w:numPr>
        <w:rPr>
          <w:sz w:val="22"/>
        </w:rPr>
      </w:pPr>
      <w:r>
        <w:rPr>
          <w:sz w:val="22"/>
        </w:rPr>
        <w:t>Définir les indicateurs de performance (KPI) et de risques (KRI) avec le client</w:t>
      </w:r>
    </w:p>
    <w:p>
      <w:pPr>
        <w:pStyle w:val="ListBullet"/>
        <w:numPr>
          <w:ilvl w:val="0"/>
          <w:numId w:val="6"/>
        </w:numPr>
        <w:rPr>
          <w:sz w:val="22"/>
        </w:rPr>
      </w:pPr>
      <w:r>
        <w:rPr>
          <w:sz w:val="22"/>
        </w:rPr>
        <w:t xml:space="preserve">Rédiger les spécifications d’un outil de reporting pour l’équipe projet </w:t>
      </w:r>
    </w:p>
    <w:p>
      <w:pPr>
        <w:pStyle w:val="ListBullet"/>
        <w:numPr>
          <w:ilvl w:val="0"/>
          <w:numId w:val="6"/>
        </w:numPr>
        <w:rPr>
          <w:sz w:val="22"/>
        </w:rPr>
      </w:pPr>
      <w:r>
        <w:rPr>
          <w:sz w:val="22"/>
        </w:rPr>
        <w:t>Développer un outil de reporting sous Excel</w:t>
      </w:r>
    </w:p>
    <w:p>
      <w:pPr>
        <w:pStyle w:val="NormalWeb"/>
        <w:spacing w:beforeAutospacing="0" w:before="0" w:afterAutospacing="0" w:after="0"/>
        <w:ind w:left="1560"/>
        <w:jc w:val="both"/>
        <w:rPr>
          <w:rFonts w:ascii="Arial" w:hAnsi="Arial" w:cs="Arial"/>
          <w:b/>
          <w:sz w:val="20"/>
          <w:szCs w:val="20"/>
        </w:rPr>
      </w:pPr>
      <w:r>
        <w:rPr>
          <w:rFonts w:cs="Arial" w:ascii="Arial" w:hAnsi="Arial"/>
          <w:b/>
          <w:sz w:val="20"/>
          <w:szCs w:val="20"/>
        </w:rPr>
      </w:r>
    </w:p>
    <w:p>
      <w:pPr>
        <w:pStyle w:val="NormalWeb"/>
        <w:spacing w:beforeAutospacing="0" w:before="0" w:afterAutospacing="0" w:after="0"/>
        <w:jc w:val="both"/>
        <w:rPr>
          <w:rFonts w:ascii="Calibri" w:hAnsi="Calibri" w:eastAsia="Times New Roman" w:cs="Calibri" w:asciiTheme="minorHAnsi" w:hAnsiTheme="minorHAnsi"/>
          <w:b/>
          <w:bCs/>
          <w:caps/>
          <w:color w:themeColor="accent1" w:val="005297"/>
          <w:sz w:val="22"/>
          <w:szCs w:val="20"/>
        </w:rPr>
      </w:pPr>
      <w:r>
        <w:rPr>
          <w:rFonts w:eastAsia="Times New Roman" w:cs="Calibri" w:ascii="Calibri" w:hAnsi="Calibri" w:asciiTheme="minorHAnsi" w:hAnsiTheme="minorHAnsi"/>
          <w:b/>
          <w:bCs/>
          <w:caps/>
          <w:color w:themeColor="accent1" w:val="005297"/>
          <w:sz w:val="22"/>
          <w:szCs w:val="20"/>
        </w:rPr>
        <w:t xml:space="preserve">Environnement Technique : </w:t>
      </w:r>
    </w:p>
    <w:p>
      <w:pPr>
        <w:pStyle w:val="ListBullet"/>
        <w:numPr>
          <w:ilvl w:val="0"/>
          <w:numId w:val="6"/>
        </w:numPr>
        <w:rPr>
          <w:sz w:val="22"/>
        </w:rPr>
      </w:pPr>
      <w:r>
        <w:rPr>
          <w:sz w:val="22"/>
        </w:rPr>
        <w:t>MS Office 365 spécialement Excel</w:t>
      </w:r>
    </w:p>
    <w:p>
      <w:pPr>
        <w:pStyle w:val="ListBullet"/>
        <w:numPr>
          <w:ilvl w:val="0"/>
          <w:numId w:val="6"/>
        </w:numPr>
        <w:rPr>
          <w:sz w:val="22"/>
        </w:rPr>
      </w:pPr>
      <w:r>
        <w:rPr>
          <w:sz w:val="22"/>
        </w:rPr>
        <w:t>MEGA</w:t>
      </w:r>
    </w:p>
    <w:p>
      <w:pPr>
        <w:pStyle w:val="ListBullet"/>
        <w:numPr>
          <w:ilvl w:val="0"/>
          <w:numId w:val="6"/>
        </w:numPr>
        <w:rPr>
          <w:sz w:val="22"/>
        </w:rPr>
      </w:pPr>
      <w:r>
        <w:rPr>
          <w:sz w:val="22"/>
        </w:rPr>
        <w:t>Air Trafic Management</w:t>
      </w:r>
    </w:p>
    <w:p>
      <w:pPr>
        <w:pStyle w:val="TitreRfrence"/>
        <w:jc w:val="left"/>
        <w:rPr>
          <w:sz w:val="32"/>
        </w:rPr>
      </w:pPr>
      <w:r>
        <w:rPr>
          <w:sz w:val="32"/>
        </w:rPr>
        <w:t xml:space="preserve">Février 2008 à Septembre 2008 </w:t>
        <w:tab/>
        <w:t>SNCF</w:t>
      </w:r>
    </w:p>
    <w:p>
      <w:pPr>
        <w:pStyle w:val="Heading3"/>
        <w:rPr>
          <w:sz w:val="28"/>
        </w:rPr>
      </w:pPr>
      <w:r>
        <w:rPr>
          <w:sz w:val="28"/>
        </w:rPr>
        <w:t xml:space="preserve">Chef de Projet ESQUALE </w:t>
      </w:r>
    </w:p>
    <w:p>
      <w:pPr>
        <w:pStyle w:val="NormalWeb"/>
        <w:spacing w:beforeAutospacing="0" w:before="0" w:afterAutospacing="0" w:after="0"/>
        <w:jc w:val="both"/>
        <w:rPr>
          <w:rFonts w:ascii="Arial" w:hAnsi="Arial" w:cs="Arial"/>
          <w:b/>
          <w:color w:themeColor="text2" w:themeShade="bf" w:val="17365D"/>
          <w:sz w:val="20"/>
          <w:szCs w:val="20"/>
        </w:rPr>
      </w:pPr>
      <w:r>
        <w:rPr>
          <w:rFonts w:eastAsia="Times New Roman" w:cs="Calibri" w:ascii="Calibri" w:hAnsi="Calibri" w:asciiTheme="minorHAnsi" w:hAnsiTheme="minorHAnsi"/>
          <w:b/>
          <w:bCs/>
          <w:caps/>
          <w:color w:themeColor="accent1" w:val="005297"/>
          <w:sz w:val="22"/>
          <w:szCs w:val="20"/>
        </w:rPr>
        <w:t>Contexte</w:t>
      </w:r>
      <w:r>
        <w:rPr>
          <w:rFonts w:cs="Arial" w:ascii="Arial" w:hAnsi="Arial"/>
          <w:b/>
          <w:color w:themeColor="text2" w:themeShade="bf" w:val="17365D"/>
          <w:sz w:val="20"/>
          <w:szCs w:val="20"/>
        </w:rPr>
        <w:t xml:space="preserve"> : </w:t>
      </w:r>
      <w:r>
        <w:rPr>
          <w:rFonts w:cs="Arial" w:ascii="Arial" w:hAnsi="Arial"/>
          <w:sz w:val="20"/>
          <w:szCs w:val="20"/>
        </w:rPr>
        <w:t>Projet stratégique de refonte de l'outil de SI Achat dans le domaine des travaux d’infrastructure du groupe SNCF. Intervention sur la phase de spécification du besoin, de recette et de déploiement de l’outil ESQUALE (Evaluation et Suivi de la QUALification des entreprises). 500 utilisateurs finaux de l’application. Equipe projet d’un développeur, un chef de projet MOE et deux chefs de projet MOA. Projet d’environ 1500 jrs-homme. Méthodologie projet utilisée : cycle en V.</w:t>
      </w:r>
    </w:p>
    <w:p>
      <w:pPr>
        <w:pStyle w:val="NormalWeb"/>
        <w:spacing w:beforeAutospacing="0" w:before="0" w:afterAutospacing="0" w:after="0"/>
        <w:rPr>
          <w:rFonts w:ascii="Arial" w:hAnsi="Arial" w:cs="Arial"/>
          <w:b/>
          <w:sz w:val="20"/>
          <w:szCs w:val="20"/>
        </w:rPr>
      </w:pPr>
      <w:r>
        <w:rPr>
          <w:rFonts w:cs="Arial" w:ascii="Arial" w:hAnsi="Arial"/>
          <w:b/>
          <w:sz w:val="20"/>
          <w:szCs w:val="20"/>
        </w:rPr>
      </w:r>
    </w:p>
    <w:p>
      <w:pPr>
        <w:pStyle w:val="NormalWeb"/>
        <w:spacing w:beforeAutospacing="0" w:before="0" w:afterAutospacing="0" w:after="0"/>
        <w:rPr>
          <w:rFonts w:ascii="Arial" w:hAnsi="Arial" w:cs="Arial"/>
          <w:b/>
          <w:sz w:val="20"/>
          <w:szCs w:val="20"/>
        </w:rPr>
      </w:pPr>
      <w:r>
        <w:rPr>
          <w:rFonts w:eastAsia="Times New Roman" w:cs="Calibri" w:ascii="Calibri" w:hAnsi="Calibri" w:asciiTheme="minorHAnsi" w:hAnsiTheme="minorHAnsi"/>
          <w:b/>
          <w:bCs/>
          <w:caps/>
          <w:color w:themeColor="accent1" w:val="005297"/>
          <w:sz w:val="22"/>
          <w:szCs w:val="20"/>
        </w:rPr>
        <w:t>Role</w:t>
      </w:r>
      <w:r>
        <w:rPr>
          <w:rFonts w:cs="Arial" w:ascii="Arial" w:hAnsi="Arial"/>
          <w:b/>
          <w:sz w:val="20"/>
          <w:szCs w:val="20"/>
        </w:rPr>
        <w:t xml:space="preserve"> : </w:t>
      </w:r>
    </w:p>
    <w:p>
      <w:pPr>
        <w:pStyle w:val="ListBullet"/>
        <w:numPr>
          <w:ilvl w:val="0"/>
          <w:numId w:val="6"/>
        </w:numPr>
        <w:rPr>
          <w:sz w:val="22"/>
        </w:rPr>
      </w:pPr>
      <w:r>
        <w:rPr>
          <w:sz w:val="22"/>
        </w:rPr>
        <w:t>Participer à la rédaction des spécifications fonctionnelles et évolution du cahier des charges</w:t>
      </w:r>
    </w:p>
    <w:p>
      <w:pPr>
        <w:pStyle w:val="ListBullet"/>
        <w:numPr>
          <w:ilvl w:val="0"/>
          <w:numId w:val="6"/>
        </w:numPr>
        <w:rPr>
          <w:sz w:val="22"/>
        </w:rPr>
      </w:pPr>
      <w:r>
        <w:rPr>
          <w:sz w:val="22"/>
        </w:rPr>
        <w:t>Recetter l’application (équipe de 3 personnes)</w:t>
      </w:r>
    </w:p>
    <w:p>
      <w:pPr>
        <w:pStyle w:val="ListBullet"/>
        <w:numPr>
          <w:ilvl w:val="0"/>
          <w:numId w:val="6"/>
        </w:numPr>
        <w:rPr>
          <w:sz w:val="22"/>
        </w:rPr>
      </w:pPr>
      <w:r>
        <w:rPr>
          <w:sz w:val="22"/>
        </w:rPr>
        <w:t>Rédiger les supports et animer les formations utilisateurs</w:t>
      </w:r>
    </w:p>
    <w:p>
      <w:pPr>
        <w:pStyle w:val="ListBullet"/>
        <w:numPr>
          <w:ilvl w:val="0"/>
          <w:numId w:val="6"/>
        </w:numPr>
        <w:rPr>
          <w:sz w:val="22"/>
        </w:rPr>
      </w:pPr>
      <w:r>
        <w:rPr>
          <w:sz w:val="22"/>
        </w:rPr>
        <w:t>Participer à la mise en place du déploiement avec les régions</w:t>
      </w:r>
    </w:p>
    <w:p>
      <w:pPr>
        <w:pStyle w:val="ListBullet"/>
        <w:numPr>
          <w:ilvl w:val="0"/>
          <w:numId w:val="6"/>
        </w:numPr>
        <w:rPr>
          <w:sz w:val="22"/>
        </w:rPr>
      </w:pPr>
      <w:r>
        <w:rPr>
          <w:sz w:val="22"/>
        </w:rPr>
        <w:t>Transférer les compétences et recueillir les retours d’expérience avec les utilisateurs finaux</w:t>
      </w:r>
    </w:p>
    <w:p>
      <w:pPr>
        <w:pStyle w:val="ListBullet"/>
        <w:numPr>
          <w:ilvl w:val="0"/>
          <w:numId w:val="6"/>
        </w:numPr>
        <w:rPr>
          <w:sz w:val="22"/>
        </w:rPr>
      </w:pPr>
      <w:r>
        <w:rPr>
          <w:sz w:val="22"/>
        </w:rPr>
        <w:t>Mettre en place et suivre les indicateurs du projet pour le comité de pilotage</w:t>
      </w:r>
    </w:p>
    <w:p>
      <w:pPr>
        <w:pStyle w:val="ListBullet"/>
        <w:numPr>
          <w:ilvl w:val="0"/>
          <w:numId w:val="6"/>
        </w:numPr>
        <w:rPr>
          <w:sz w:val="22"/>
        </w:rPr>
      </w:pPr>
      <w:r>
        <w:rPr>
          <w:sz w:val="22"/>
        </w:rPr>
        <w:t>Analyser et aider à la gestion de panel fournisseur</w:t>
      </w:r>
    </w:p>
    <w:p>
      <w:pPr>
        <w:pStyle w:val="ListBullet"/>
        <w:numPr>
          <w:ilvl w:val="0"/>
          <w:numId w:val="6"/>
        </w:numPr>
        <w:rPr>
          <w:sz w:val="22"/>
        </w:rPr>
      </w:pPr>
      <w:r>
        <w:rPr>
          <w:sz w:val="22"/>
        </w:rPr>
        <w:t>Calculer la performance économique dans le domaine des achats : contrôle de gestion achats</w:t>
      </w:r>
    </w:p>
    <w:p>
      <w:pPr>
        <w:pStyle w:val="NormalWeb"/>
        <w:spacing w:beforeAutospacing="0" w:before="0" w:afterAutospacing="0" w:after="0"/>
        <w:ind w:left="1560"/>
        <w:jc w:val="both"/>
        <w:rPr>
          <w:rFonts w:ascii="Arial" w:hAnsi="Arial" w:cs="Arial"/>
          <w:b/>
          <w:sz w:val="20"/>
          <w:szCs w:val="20"/>
        </w:rPr>
      </w:pPr>
      <w:r>
        <w:rPr>
          <w:rFonts w:cs="Arial" w:ascii="Arial" w:hAnsi="Arial"/>
          <w:b/>
          <w:sz w:val="20"/>
          <w:szCs w:val="20"/>
        </w:rPr>
      </w:r>
    </w:p>
    <w:p>
      <w:pPr>
        <w:pStyle w:val="NormalWeb"/>
        <w:spacing w:beforeAutospacing="0" w:before="0" w:afterAutospacing="0" w:after="0"/>
        <w:jc w:val="both"/>
        <w:rPr>
          <w:rFonts w:ascii="Arial" w:hAnsi="Arial" w:cs="Arial"/>
          <w:b/>
          <w:sz w:val="20"/>
          <w:szCs w:val="20"/>
        </w:rPr>
      </w:pPr>
      <w:r>
        <w:rPr>
          <w:rFonts w:eastAsia="Times New Roman" w:cs="Calibri" w:ascii="Calibri" w:hAnsi="Calibri" w:asciiTheme="minorHAnsi" w:hAnsiTheme="minorHAnsi"/>
          <w:b/>
          <w:bCs/>
          <w:caps/>
          <w:color w:themeColor="accent1" w:val="005297"/>
          <w:sz w:val="22"/>
          <w:szCs w:val="20"/>
        </w:rPr>
        <w:t>Environnement Technique</w:t>
      </w:r>
      <w:r>
        <w:rPr>
          <w:rFonts w:cs="Arial" w:ascii="Arial" w:hAnsi="Arial"/>
          <w:b/>
          <w:sz w:val="20"/>
          <w:szCs w:val="20"/>
        </w:rPr>
        <w:t xml:space="preserve"> : </w:t>
      </w:r>
    </w:p>
    <w:p>
      <w:pPr>
        <w:pStyle w:val="ListBullet"/>
        <w:numPr>
          <w:ilvl w:val="0"/>
          <w:numId w:val="6"/>
        </w:numPr>
        <w:rPr>
          <w:sz w:val="22"/>
        </w:rPr>
      </w:pPr>
      <w:r>
        <w:rPr>
          <w:sz w:val="22"/>
        </w:rPr>
        <w:t>MS Office 365</w:t>
      </w:r>
    </w:p>
    <w:p>
      <w:pPr>
        <w:pStyle w:val="ListBullet"/>
        <w:numPr>
          <w:ilvl w:val="0"/>
          <w:numId w:val="6"/>
        </w:numPr>
        <w:rPr>
          <w:sz w:val="22"/>
        </w:rPr>
      </w:pPr>
      <w:r>
        <w:rPr>
          <w:sz w:val="22"/>
        </w:rPr>
        <w:t>Application développée en JAVA</w:t>
      </w:r>
    </w:p>
    <w:p>
      <w:pPr>
        <w:pStyle w:val="Normal"/>
        <w:spacing w:before="0" w:after="200"/>
        <w:rPr>
          <w:lang w:eastAsia="fr-FR"/>
        </w:rPr>
      </w:pPr>
      <w:r>
        <w:rPr>
          <w:lang w:eastAsia="fr-F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680" w:top="1701" w:footer="454"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Geneva">
    <w:charset w:val="01"/>
    <w:family w:val="roman"/>
    <w:pitch w:val="variable"/>
  </w:font>
  <w:font w:name="Liberation Sans">
    <w:altName w:val="Arial"/>
    <w:charset w:val="01"/>
    <w:family w:val="swiss"/>
    <w:pitch w:val="variable"/>
  </w:font>
  <w:font w:name="Corbel">
    <w:charset w:val="01"/>
    <w:family w:val="roman"/>
    <w:pitch w:val="variable"/>
  </w:font>
  <w:font w:name="Times New Roman">
    <w:charset w:val="01"/>
    <w:family w:val="roman"/>
    <w:pitch w:val="variable"/>
  </w:font>
  <w:font w:name="Minion Pro">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g">
          <w:drawing>
            <wp:anchor behindDoc="1" distT="0" distB="6350" distL="0" distR="0" simplePos="0" locked="0" layoutInCell="1" allowOverlap="1" relativeHeight="22" wp14:anchorId="6D79689A">
              <wp:simplePos x="0" y="0"/>
              <wp:positionH relativeFrom="column">
                <wp:posOffset>4322445</wp:posOffset>
              </wp:positionH>
              <wp:positionV relativeFrom="paragraph">
                <wp:posOffset>-53340</wp:posOffset>
              </wp:positionV>
              <wp:extent cx="1469390" cy="393065"/>
              <wp:effectExtent l="0" t="0" r="0" b="6985"/>
              <wp:wrapNone/>
              <wp:docPr id="3" name="Group 5"/>
              <a:graphic xmlns:a="http://schemas.openxmlformats.org/drawingml/2006/main">
                <a:graphicData uri="http://schemas.microsoft.com/office/word/2010/wordprocessingGroup">
                  <wpg:wgp>
                    <wpg:cNvGrpSpPr/>
                    <wpg:grpSpPr>
                      <a:xfrm>
                        <a:off x="0" y="0"/>
                        <a:ext cx="1469520" cy="393120"/>
                        <a:chOff x="0" y="0"/>
                        <a:chExt cx="1469520" cy="393120"/>
                      </a:xfrm>
                    </wpg:grpSpPr>
                    <wps:wsp>
                      <wps:cNvPr id="4" name="Rectangle 8"/>
                      <wps:cNvSpPr/>
                      <wps:spPr>
                        <a:xfrm>
                          <a:off x="0" y="0"/>
                          <a:ext cx="1469520" cy="393120"/>
                        </a:xfrm>
                        <a:prstGeom prst="rect">
                          <a:avLst/>
                        </a:prstGeom>
                        <a:noFill/>
                        <a:ln w="0">
                          <a:noFill/>
                        </a:ln>
                      </wps:spPr>
                      <wps:style>
                        <a:lnRef idx="0"/>
                        <a:fillRef idx="0"/>
                        <a:effectRef idx="0"/>
                        <a:fontRef idx="minor"/>
                      </wps:style>
                      <wps:txbx>
                        <w:txbxContent>
                          <w:p>
                            <w:pPr>
                              <w:pStyle w:val="NumroPage"/>
                              <w:spacing w:before="40" w:after="40"/>
                              <w:jc w:val="right"/>
                              <w:rPr>
                                <w:color w:themeColor="accent1" w:val="005297"/>
                                <w:sz w:val="22"/>
                              </w:rPr>
                            </w:pPr>
                            <w:r>
                              <w:rPr>
                                <w:color w:themeColor="accent1" w:val="005297"/>
                                <w:sz w:val="22"/>
                              </w:rPr>
                              <w:fldChar w:fldCharType="begin"/>
                            </w:r>
                            <w:r>
                              <w:rPr>
                                <w:sz w:val="22"/>
                                <w:color w:themeColor="accent1" w:val="005297"/>
                              </w:rPr>
                              <w:instrText xml:space="preserve"> PAGE </w:instrText>
                            </w:r>
                            <w:r>
                              <w:rPr>
                                <w:sz w:val="22"/>
                                <w:color w:themeColor="accent1" w:val="005297"/>
                              </w:rPr>
                              <w:fldChar w:fldCharType="separate"/>
                            </w:r>
                            <w:r>
                              <w:rPr>
                                <w:sz w:val="22"/>
                                <w:color w:themeColor="accent1" w:val="005297"/>
                              </w:rPr>
                              <w:t>11</w:t>
                            </w:r>
                            <w:r>
                              <w:rPr>
                                <w:sz w:val="22"/>
                                <w:color w:themeColor="accent1" w:val="005297"/>
                              </w:rPr>
                              <w:fldChar w:fldCharType="end"/>
                            </w:r>
                            <w:r>
                              <w:rPr>
                                <w:color w:themeColor="accent1" w:val="005297"/>
                                <w:sz w:val="18"/>
                              </w:rPr>
                              <w:t>/</w:t>
                            </w:r>
                            <w:r>
                              <w:rPr>
                                <w:color w:themeColor="accent1" w:val="005297"/>
                                <w:sz w:val="18"/>
                              </w:rPr>
                              <w:fldChar w:fldCharType="begin"/>
                            </w:r>
                            <w:r>
                              <w:rPr>
                                <w:sz w:val="18"/>
                                <w:color w:themeColor="accent1" w:val="005297"/>
                              </w:rPr>
                              <w:instrText xml:space="preserve"> NUMPAGES </w:instrText>
                            </w:r>
                            <w:r>
                              <w:rPr>
                                <w:sz w:val="18"/>
                                <w:color w:themeColor="accent1" w:val="005297"/>
                              </w:rPr>
                              <w:fldChar w:fldCharType="separate"/>
                            </w:r>
                            <w:r>
                              <w:rPr>
                                <w:sz w:val="18"/>
                                <w:color w:themeColor="accent1" w:val="005297"/>
                              </w:rPr>
                              <w:t>12</w:t>
                            </w:r>
                            <w:r>
                              <w:rPr>
                                <w:sz w:val="18"/>
                                <w:color w:themeColor="accent1" w:val="005297"/>
                              </w:rPr>
                              <w:fldChar w:fldCharType="end"/>
                            </w:r>
                          </w:p>
                        </w:txbxContent>
                      </wps:txbx>
                      <wps:bodyPr anchor="ctr">
                        <a:noAutofit/>
                      </wps:bodyPr>
                    </wps:wsp>
                  </wpg:wgp>
                </a:graphicData>
              </a:graphic>
            </wp:anchor>
          </w:drawing>
        </mc:Choice>
        <mc:Fallback>
          <w:pict>
            <v:group id="shape_0" alt="Group 5" style="position:absolute;margin-left:340.35pt;margin-top:-4.2pt;width:115.7pt;height:30.95pt" coordorigin="6807,-84" coordsize="2314,619">
              <v:rect id="shape_0" ID="Rectangle 8" path="m0,0l-2147483645,0l-2147483645,-2147483646l0,-2147483646xe" stroked="f" o:allowincell="f" style="position:absolute;left:6807;top:-84;width:2313;height:618;mso-wrap-style:square;v-text-anchor:middle">
                <v:fill o:detectmouseclick="t" on="false"/>
                <v:stroke color="#3465a4" joinstyle="round" endcap="flat"/>
                <v:textbox>
                  <w:txbxContent>
                    <w:p>
                      <w:pPr>
                        <w:pStyle w:val="NumroPage"/>
                        <w:spacing w:before="40" w:after="40"/>
                        <w:jc w:val="right"/>
                        <w:rPr>
                          <w:color w:themeColor="accent1" w:val="005297"/>
                          <w:sz w:val="22"/>
                        </w:rPr>
                      </w:pPr>
                      <w:r>
                        <w:rPr>
                          <w:color w:themeColor="accent1" w:val="005297"/>
                          <w:sz w:val="22"/>
                        </w:rPr>
                        <w:fldChar w:fldCharType="begin"/>
                      </w:r>
                      <w:r>
                        <w:rPr>
                          <w:sz w:val="22"/>
                          <w:color w:themeColor="accent1" w:val="005297"/>
                        </w:rPr>
                        <w:instrText xml:space="preserve"> PAGE </w:instrText>
                      </w:r>
                      <w:r>
                        <w:rPr>
                          <w:sz w:val="22"/>
                          <w:color w:themeColor="accent1" w:val="005297"/>
                        </w:rPr>
                        <w:fldChar w:fldCharType="separate"/>
                      </w:r>
                      <w:r>
                        <w:rPr>
                          <w:sz w:val="22"/>
                          <w:color w:themeColor="accent1" w:val="005297"/>
                        </w:rPr>
                        <w:t>11</w:t>
                      </w:r>
                      <w:r>
                        <w:rPr>
                          <w:sz w:val="22"/>
                          <w:color w:themeColor="accent1" w:val="005297"/>
                        </w:rPr>
                        <w:fldChar w:fldCharType="end"/>
                      </w:r>
                      <w:r>
                        <w:rPr>
                          <w:color w:themeColor="accent1" w:val="005297"/>
                          <w:sz w:val="18"/>
                        </w:rPr>
                        <w:t>/</w:t>
                      </w:r>
                      <w:r>
                        <w:rPr>
                          <w:color w:themeColor="accent1" w:val="005297"/>
                          <w:sz w:val="18"/>
                        </w:rPr>
                        <w:fldChar w:fldCharType="begin"/>
                      </w:r>
                      <w:r>
                        <w:rPr>
                          <w:sz w:val="18"/>
                          <w:color w:themeColor="accent1" w:val="005297"/>
                        </w:rPr>
                        <w:instrText xml:space="preserve"> NUMPAGES </w:instrText>
                      </w:r>
                      <w:r>
                        <w:rPr>
                          <w:sz w:val="18"/>
                          <w:color w:themeColor="accent1" w:val="005297"/>
                        </w:rPr>
                        <w:fldChar w:fldCharType="separate"/>
                      </w:r>
                      <w:r>
                        <w:rPr>
                          <w:sz w:val="18"/>
                          <w:color w:themeColor="accent1" w:val="005297"/>
                        </w:rPr>
                        <w:t>12</w:t>
                      </w:r>
                      <w:r>
                        <w:rPr>
                          <w:sz w:val="18"/>
                          <w:color w:themeColor="accent1" w:val="005297"/>
                        </w:rPr>
                        <w:fldChar w:fldCharType="end"/>
                      </w:r>
                    </w:p>
                  </w:txbxContent>
                </v:textbox>
                <w10:wrap type="none"/>
              </v:rect>
            </v:group>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mc:AlternateContent>
        <mc:Choice Requires="wps">
          <w:drawing>
            <wp:anchor behindDoc="1" distT="0" distB="19050" distL="0" distR="19050" simplePos="0" locked="0" layoutInCell="0" allowOverlap="1" relativeHeight="35" wp14:anchorId="7E094287">
              <wp:simplePos x="0" y="0"/>
              <wp:positionH relativeFrom="margin">
                <wp:align>center</wp:align>
              </wp:positionH>
              <wp:positionV relativeFrom="paragraph">
                <wp:posOffset>90170</wp:posOffset>
              </wp:positionV>
              <wp:extent cx="1270" cy="342900"/>
              <wp:effectExtent l="5080" t="5080" r="5080" b="5080"/>
              <wp:wrapNone/>
              <wp:docPr id="1" name="Connecteur droit 5"/>
              <a:graphic xmlns:a="http://schemas.openxmlformats.org/drawingml/2006/main">
                <a:graphicData uri="http://schemas.microsoft.com/office/word/2010/wordprocessingShape">
                  <wps:wsp>
                    <wps:cNvSpPr/>
                    <wps:spPr>
                      <a:xfrm>
                        <a:off x="0" y="0"/>
                        <a:ext cx="1440" cy="343080"/>
                      </a:xfrm>
                      <a:prstGeom prst="line">
                        <a:avLst/>
                      </a:prstGeom>
                      <a:ln>
                        <a:solidFill>
                          <a:srgbClr val="d53d20"/>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226.7pt,7.1pt" to="226.75pt,34.05pt" ID="Connecteur droit 5" stroked="t" o:allowincell="f" style="position:absolute;mso-position-horizontal:center;mso-position-horizontal-relative:margin" wp14:anchorId="7E094287">
              <v:stroke color="#d53d20" weight="9360" joinstyle="round" endcap="flat"/>
              <v:fill o:detectmouseclick="t" on="false"/>
              <w10:wrap type="none"/>
            </v:line>
          </w:pict>
        </mc:Fallback>
      </mc:AlternateContent>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mc:AlternateContent>
        <mc:Choice Requires="wps">
          <w:drawing>
            <wp:anchor behindDoc="1" distT="0" distB="19050" distL="0" distR="19050" simplePos="0" locked="0" layoutInCell="0" allowOverlap="1" relativeHeight="24" wp14:anchorId="7B864612">
              <wp:simplePos x="0" y="0"/>
              <wp:positionH relativeFrom="margin">
                <wp:align>center</wp:align>
              </wp:positionH>
              <wp:positionV relativeFrom="paragraph">
                <wp:posOffset>90170</wp:posOffset>
              </wp:positionV>
              <wp:extent cx="1270" cy="342900"/>
              <wp:effectExtent l="5080" t="5080" r="5080" b="5080"/>
              <wp:wrapNone/>
              <wp:docPr id="2" name="Connecteur droit 17"/>
              <a:graphic xmlns:a="http://schemas.openxmlformats.org/drawingml/2006/main">
                <a:graphicData uri="http://schemas.microsoft.com/office/word/2010/wordprocessingShape">
                  <wps:wsp>
                    <wps:cNvSpPr/>
                    <wps:spPr>
                      <a:xfrm>
                        <a:off x="0" y="0"/>
                        <a:ext cx="1440" cy="343080"/>
                      </a:xfrm>
                      <a:prstGeom prst="line">
                        <a:avLst/>
                      </a:prstGeom>
                      <a:ln>
                        <a:solidFill>
                          <a:srgbClr val="d53d20"/>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226.7pt,7.1pt" to="226.75pt,34.05pt" ID="Connecteur droit 17" stroked="t" o:allowincell="f" style="position:absolute;mso-position-horizontal:center;mso-position-horizontal-relative:margin" wp14:anchorId="7B864612">
              <v:stroke color="#d53d20" weight="9360" joinstyle="round" endcap="flat"/>
              <v:fill o:detectmouseclick="t" on="false"/>
              <w10:wrap type="none"/>
            </v:line>
          </w:pict>
        </mc:Fallback>
      </mc:AlternateContent>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n"/>
      <w:lvlJc w:val="left"/>
      <w:pPr>
        <w:tabs>
          <w:tab w:val="num" w:pos="0"/>
        </w:tabs>
        <w:ind w:left="1429" w:hanging="360"/>
      </w:pPr>
      <w:rPr>
        <w:rFonts w:ascii="Wingdings" w:hAnsi="Wingdings" w:cs="Wingdings" w:hint="default"/>
        <w:sz w:val="18"/>
        <w:w w:val="100"/>
        <w:color w:themeColor="accent5" w:themeShade="bf" w:val="0076A8"/>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lvl w:ilvl="0">
      <w:start w:val="1"/>
      <w:numFmt w:val="bullet"/>
      <w:lvlText w:val="n"/>
      <w:lvlJc w:val="left"/>
      <w:pPr>
        <w:tabs>
          <w:tab w:val="num" w:pos="0"/>
        </w:tabs>
        <w:ind w:left="1211" w:hanging="360"/>
      </w:pPr>
      <w:rPr>
        <w:rFonts w:ascii="Wingdings" w:hAnsi="Wingdings" w:cs="Wingdings" w:hint="default"/>
        <w:sz w:val="16"/>
        <w:w w:val="100"/>
        <w:color w:themeColor="background1" w:themeShade="80" w:val="808080"/>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
    <w:lvl w:ilvl="0">
      <w:start w:val="1"/>
      <w:numFmt w:val="bullet"/>
      <w:lvlText w:val="n"/>
      <w:lvlJc w:val="left"/>
      <w:pPr>
        <w:tabs>
          <w:tab w:val="num" w:pos="0"/>
        </w:tabs>
        <w:ind w:left="1495" w:hanging="360"/>
      </w:pPr>
      <w:rPr>
        <w:rFonts w:ascii="Wingdings" w:hAnsi="Wingdings" w:cs="Wingdings" w:hint="default"/>
        <w:sz w:val="14"/>
        <w:w w:val="100"/>
        <w:color w:themeColor="background1" w:themeShade="80" w:val="808080"/>
      </w:rPr>
    </w:lvl>
    <w:lvl w:ilvl="1">
      <w:start w:val="1"/>
      <w:numFmt w:val="bullet"/>
      <w:lvlText w:val="o"/>
      <w:lvlJc w:val="left"/>
      <w:pPr>
        <w:tabs>
          <w:tab w:val="num" w:pos="0"/>
        </w:tabs>
        <w:ind w:left="2716" w:hanging="360"/>
      </w:pPr>
      <w:rPr>
        <w:rFonts w:ascii="Courier New" w:hAnsi="Courier New" w:cs="Courier New" w:hint="default"/>
      </w:rPr>
    </w:lvl>
    <w:lvl w:ilvl="2">
      <w:start w:val="1"/>
      <w:numFmt w:val="bullet"/>
      <w:lvlText w:val=""/>
      <w:lvlJc w:val="left"/>
      <w:pPr>
        <w:tabs>
          <w:tab w:val="num" w:pos="0"/>
        </w:tabs>
        <w:ind w:left="3436" w:hanging="360"/>
      </w:pPr>
      <w:rPr>
        <w:rFonts w:ascii="Wingdings" w:hAnsi="Wingdings" w:cs="Wingdings" w:hint="default"/>
      </w:rPr>
    </w:lvl>
    <w:lvl w:ilvl="3">
      <w:start w:val="1"/>
      <w:numFmt w:val="bullet"/>
      <w:lvlText w:val=""/>
      <w:lvlJc w:val="left"/>
      <w:pPr>
        <w:tabs>
          <w:tab w:val="num" w:pos="0"/>
        </w:tabs>
        <w:ind w:left="4156" w:hanging="360"/>
      </w:pPr>
      <w:rPr>
        <w:rFonts w:ascii="Symbol" w:hAnsi="Symbol" w:cs="Symbol" w:hint="default"/>
      </w:rPr>
    </w:lvl>
    <w:lvl w:ilvl="4">
      <w:start w:val="1"/>
      <w:numFmt w:val="bullet"/>
      <w:lvlText w:val="o"/>
      <w:lvlJc w:val="left"/>
      <w:pPr>
        <w:tabs>
          <w:tab w:val="num" w:pos="0"/>
        </w:tabs>
        <w:ind w:left="4876" w:hanging="360"/>
      </w:pPr>
      <w:rPr>
        <w:rFonts w:ascii="Courier New" w:hAnsi="Courier New" w:cs="Courier New" w:hint="default"/>
      </w:rPr>
    </w:lvl>
    <w:lvl w:ilvl="5">
      <w:start w:val="1"/>
      <w:numFmt w:val="bullet"/>
      <w:lvlText w:val=""/>
      <w:lvlJc w:val="left"/>
      <w:pPr>
        <w:tabs>
          <w:tab w:val="num" w:pos="0"/>
        </w:tabs>
        <w:ind w:left="5596" w:hanging="360"/>
      </w:pPr>
      <w:rPr>
        <w:rFonts w:ascii="Wingdings" w:hAnsi="Wingdings" w:cs="Wingdings" w:hint="default"/>
      </w:rPr>
    </w:lvl>
    <w:lvl w:ilvl="6">
      <w:start w:val="1"/>
      <w:numFmt w:val="bullet"/>
      <w:lvlText w:val=""/>
      <w:lvlJc w:val="left"/>
      <w:pPr>
        <w:tabs>
          <w:tab w:val="num" w:pos="0"/>
        </w:tabs>
        <w:ind w:left="6316" w:hanging="360"/>
      </w:pPr>
      <w:rPr>
        <w:rFonts w:ascii="Symbol" w:hAnsi="Symbol" w:cs="Symbol" w:hint="default"/>
      </w:rPr>
    </w:lvl>
    <w:lvl w:ilvl="7">
      <w:start w:val="1"/>
      <w:numFmt w:val="bullet"/>
      <w:lvlText w:val="o"/>
      <w:lvlJc w:val="left"/>
      <w:pPr>
        <w:tabs>
          <w:tab w:val="num" w:pos="0"/>
        </w:tabs>
        <w:ind w:left="7036" w:hanging="360"/>
      </w:pPr>
      <w:rPr>
        <w:rFonts w:ascii="Courier New" w:hAnsi="Courier New" w:cs="Courier New" w:hint="default"/>
      </w:rPr>
    </w:lvl>
    <w:lvl w:ilvl="8">
      <w:start w:val="1"/>
      <w:numFmt w:val="bullet"/>
      <w:lvlText w:val=""/>
      <w:lvlJc w:val="left"/>
      <w:pPr>
        <w:tabs>
          <w:tab w:val="num" w:pos="0"/>
        </w:tabs>
        <w:ind w:left="7756" w:hanging="360"/>
      </w:pPr>
      <w:rPr>
        <w:rFonts w:ascii="Wingdings" w:hAnsi="Wingdings" w:cs="Wingdings" w:hint="default"/>
      </w:rPr>
    </w:lvl>
  </w:abstractNum>
  <w:abstractNum w:abstractNumId="4">
    <w:lvl w:ilvl="0">
      <w:start w:val="1"/>
      <w:numFmt w:val="bullet"/>
      <w:lvlText w:val="n"/>
      <w:lvlJc w:val="left"/>
      <w:pPr>
        <w:tabs>
          <w:tab w:val="num" w:pos="0"/>
        </w:tabs>
        <w:ind w:left="1778" w:hanging="360"/>
      </w:pPr>
      <w:rPr>
        <w:rFonts w:ascii="Wingdings" w:hAnsi="Wingdings" w:cs="Wingdings" w:hint="default"/>
        <w:sz w:val="12"/>
        <w:w w:val="100"/>
        <w:color w:themeColor="background1" w:themeShade="a6" w:val="A6A6A6"/>
      </w:rPr>
    </w:lvl>
    <w:lvl w:ilvl="1">
      <w:start w:val="1"/>
      <w:numFmt w:val="bullet"/>
      <w:lvlText w:val="o"/>
      <w:lvlJc w:val="left"/>
      <w:pPr>
        <w:tabs>
          <w:tab w:val="num" w:pos="0"/>
        </w:tabs>
        <w:ind w:left="2999" w:hanging="360"/>
      </w:pPr>
      <w:rPr>
        <w:rFonts w:ascii="Courier New" w:hAnsi="Courier New" w:cs="Courier New" w:hint="default"/>
      </w:rPr>
    </w:lvl>
    <w:lvl w:ilvl="2">
      <w:start w:val="1"/>
      <w:numFmt w:val="bullet"/>
      <w:lvlText w:val=""/>
      <w:lvlJc w:val="left"/>
      <w:pPr>
        <w:tabs>
          <w:tab w:val="num" w:pos="0"/>
        </w:tabs>
        <w:ind w:left="3719" w:hanging="360"/>
      </w:pPr>
      <w:rPr>
        <w:rFonts w:ascii="Wingdings" w:hAnsi="Wingdings" w:cs="Wingdings" w:hint="default"/>
      </w:rPr>
    </w:lvl>
    <w:lvl w:ilvl="3">
      <w:start w:val="1"/>
      <w:numFmt w:val="bullet"/>
      <w:lvlText w:val=""/>
      <w:lvlJc w:val="left"/>
      <w:pPr>
        <w:tabs>
          <w:tab w:val="num" w:pos="0"/>
        </w:tabs>
        <w:ind w:left="4439" w:hanging="360"/>
      </w:pPr>
      <w:rPr>
        <w:rFonts w:ascii="Symbol" w:hAnsi="Symbol" w:cs="Symbol" w:hint="default"/>
      </w:rPr>
    </w:lvl>
    <w:lvl w:ilvl="4">
      <w:start w:val="1"/>
      <w:numFmt w:val="bullet"/>
      <w:lvlText w:val="o"/>
      <w:lvlJc w:val="left"/>
      <w:pPr>
        <w:tabs>
          <w:tab w:val="num" w:pos="0"/>
        </w:tabs>
        <w:ind w:left="5159" w:hanging="360"/>
      </w:pPr>
      <w:rPr>
        <w:rFonts w:ascii="Courier New" w:hAnsi="Courier New" w:cs="Courier New" w:hint="default"/>
      </w:rPr>
    </w:lvl>
    <w:lvl w:ilvl="5">
      <w:start w:val="1"/>
      <w:numFmt w:val="bullet"/>
      <w:lvlText w:val=""/>
      <w:lvlJc w:val="left"/>
      <w:pPr>
        <w:tabs>
          <w:tab w:val="num" w:pos="0"/>
        </w:tabs>
        <w:ind w:left="5879" w:hanging="360"/>
      </w:pPr>
      <w:rPr>
        <w:rFonts w:ascii="Wingdings" w:hAnsi="Wingdings" w:cs="Wingdings" w:hint="default"/>
      </w:rPr>
    </w:lvl>
    <w:lvl w:ilvl="6">
      <w:start w:val="1"/>
      <w:numFmt w:val="bullet"/>
      <w:lvlText w:val=""/>
      <w:lvlJc w:val="left"/>
      <w:pPr>
        <w:tabs>
          <w:tab w:val="num" w:pos="0"/>
        </w:tabs>
        <w:ind w:left="6599" w:hanging="360"/>
      </w:pPr>
      <w:rPr>
        <w:rFonts w:ascii="Symbol" w:hAnsi="Symbol" w:cs="Symbol" w:hint="default"/>
      </w:rPr>
    </w:lvl>
    <w:lvl w:ilvl="7">
      <w:start w:val="1"/>
      <w:numFmt w:val="bullet"/>
      <w:lvlText w:val="o"/>
      <w:lvlJc w:val="left"/>
      <w:pPr>
        <w:tabs>
          <w:tab w:val="num" w:pos="0"/>
        </w:tabs>
        <w:ind w:left="7319" w:hanging="360"/>
      </w:pPr>
      <w:rPr>
        <w:rFonts w:ascii="Courier New" w:hAnsi="Courier New" w:cs="Courier New" w:hint="default"/>
      </w:rPr>
    </w:lvl>
    <w:lvl w:ilvl="8">
      <w:start w:val="1"/>
      <w:numFmt w:val="bullet"/>
      <w:lvlText w:val=""/>
      <w:lvlJc w:val="left"/>
      <w:pPr>
        <w:tabs>
          <w:tab w:val="num" w:pos="0"/>
        </w:tabs>
        <w:ind w:left="8039" w:hanging="360"/>
      </w:pPr>
      <w:rPr>
        <w:rFonts w:ascii="Wingdings" w:hAnsi="Wingdings" w:cs="Wingdings" w:hint="default"/>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068" w:hanging="360"/>
      </w:pPr>
      <w:rPr>
        <w:rFonts w:ascii="Wingdings" w:hAnsi="Wingdings" w:cs="Wingdings" w:hint="default"/>
        <w:color w:themeColor="accent1" w:val="005297"/>
      </w:rPr>
    </w:lvl>
    <w:lvl w:ilvl="1">
      <w:start w:val="1"/>
      <w:numFmt w:val="bullet"/>
      <w:lvlText w:val=""/>
      <w:lvlJc w:val="left"/>
      <w:pPr>
        <w:tabs>
          <w:tab w:val="num" w:pos="0"/>
        </w:tabs>
        <w:ind w:left="1428" w:hanging="360"/>
      </w:pPr>
      <w:rPr>
        <w:rFonts w:ascii="Wingdings" w:hAnsi="Wingdings" w:cs="Wingdings" w:hint="default"/>
        <w:sz w:val="18"/>
        <w:color w:themeColor="text2" w:val="1F497D"/>
      </w:rPr>
    </w:lvl>
    <w:lvl w:ilvl="2">
      <w:start w:val="1"/>
      <w:numFmt w:val="bullet"/>
      <w:lvlText w:val=""/>
      <w:lvlJc w:val="left"/>
      <w:pPr>
        <w:tabs>
          <w:tab w:val="num" w:pos="0"/>
        </w:tabs>
        <w:ind w:left="1788" w:hanging="360"/>
      </w:pPr>
      <w:rPr>
        <w:rFonts w:ascii="Wingdings" w:hAnsi="Wingdings" w:cs="Wingdings" w:hint="default"/>
        <w:sz w:val="16"/>
        <w:color w:themeColor="background1" w:themeShade="80" w:val="808080"/>
      </w:rPr>
    </w:lvl>
    <w:lvl w:ilvl="3">
      <w:start w:val="1"/>
      <w:numFmt w:val="bullet"/>
      <w:lvlText w:val=""/>
      <w:lvlJc w:val="left"/>
      <w:pPr>
        <w:tabs>
          <w:tab w:val="num" w:pos="0"/>
        </w:tabs>
        <w:ind w:left="2148" w:hanging="360"/>
      </w:pPr>
      <w:rPr>
        <w:rFonts w:ascii="Wingdings" w:hAnsi="Wingdings" w:cs="Wingdings" w:hint="default"/>
        <w:sz w:val="14"/>
        <w:color w:themeColor="background1" w:themeShade="80" w:val="808080"/>
      </w:rPr>
    </w:lvl>
    <w:lvl w:ilvl="4">
      <w:start w:val="1"/>
      <w:numFmt w:val="bullet"/>
      <w:lvlText w:val=""/>
      <w:lvlJc w:val="left"/>
      <w:pPr>
        <w:tabs>
          <w:tab w:val="num" w:pos="0"/>
        </w:tabs>
        <w:ind w:left="2508" w:hanging="360"/>
      </w:pPr>
      <w:rPr>
        <w:rFonts w:ascii="Wingdings" w:hAnsi="Wingdings" w:cs="Wingdings" w:hint="default"/>
        <w:sz w:val="12"/>
        <w:color w:themeColor="background1" w:themeShade="a6" w:val="A6A6A6"/>
      </w:rPr>
    </w:lvl>
    <w:lvl w:ilvl="5">
      <w:start w:val="1"/>
      <w:numFmt w:val="lowerRoman"/>
      <w:lvlText w:val="(%6)"/>
      <w:lvlJc w:val="left"/>
      <w:pPr>
        <w:tabs>
          <w:tab w:val="num" w:pos="0"/>
        </w:tabs>
        <w:ind w:left="2868" w:hanging="360"/>
      </w:pPr>
      <w:rPr/>
    </w:lvl>
    <w:lvl w:ilvl="6">
      <w:start w:val="1"/>
      <w:numFmt w:val="decimal"/>
      <w:lvlText w:val="%7."/>
      <w:lvlJc w:val="left"/>
      <w:pPr>
        <w:tabs>
          <w:tab w:val="num" w:pos="0"/>
        </w:tabs>
        <w:ind w:left="3228" w:hanging="360"/>
      </w:pPr>
      <w:rPr/>
    </w:lvl>
    <w:lvl w:ilvl="7">
      <w:start w:val="1"/>
      <w:numFmt w:val="lowerLetter"/>
      <w:lvlText w:val="%8."/>
      <w:lvlJc w:val="left"/>
      <w:pPr>
        <w:tabs>
          <w:tab w:val="num" w:pos="0"/>
        </w:tabs>
        <w:ind w:left="3588" w:hanging="360"/>
      </w:pPr>
      <w:rPr/>
    </w:lvl>
    <w:lvl w:ilvl="8">
      <w:start w:val="1"/>
      <w:numFmt w:val="lowerRoman"/>
      <w:lvlText w:val="%9."/>
      <w:lvlJc w:val="left"/>
      <w:pPr>
        <w:tabs>
          <w:tab w:val="num" w:pos="0"/>
        </w:tabs>
        <w:ind w:left="3948" w:hanging="360"/>
      </w:pPr>
      <w:rPr/>
    </w:lvl>
  </w:abstractNum>
  <w:abstractNum w:abstractNumId="7">
    <w:lvl w:ilvl="0">
      <w:start w:val="1"/>
      <w:numFmt w:val="bullet"/>
      <w:lvlText w:val=""/>
      <w:lvlJc w:val="left"/>
      <w:pPr>
        <w:tabs>
          <w:tab w:val="num" w:pos="510"/>
        </w:tabs>
        <w:ind w:left="510" w:hanging="226"/>
      </w:pPr>
      <w:rPr>
        <w:rFonts w:ascii="Symbol" w:hAnsi="Symbol" w:cs="Symbol" w:hint="default"/>
      </w:rPr>
    </w:lvl>
    <w:lvl w:ilvl="1">
      <w:start w:val="1"/>
      <w:numFmt w:val="bullet"/>
      <w:lvlText w:val=""/>
      <w:lvlJc w:val="left"/>
      <w:pPr>
        <w:tabs>
          <w:tab w:val="num" w:pos="1134"/>
        </w:tabs>
        <w:ind w:left="1134" w:hanging="454"/>
      </w:pPr>
      <w:rPr>
        <w:rFonts w:ascii="Wingdings" w:hAnsi="Wingdings" w:cs="Wingdings" w:hint="default"/>
      </w:rPr>
    </w:lvl>
    <w:lvl w:ilvl="2">
      <w:start w:val="1"/>
      <w:numFmt w:val="bullet"/>
      <w:lvlText w:val=""/>
      <w:lvlJc w:val="left"/>
      <w:pPr>
        <w:tabs>
          <w:tab w:val="num" w:pos="1260"/>
        </w:tabs>
        <w:ind w:left="1260" w:hanging="360"/>
      </w:pPr>
      <w:rPr>
        <w:rFonts w:ascii="Wingdings" w:hAnsi="Wingdings" w:cs="Wingdings" w:hint="default"/>
      </w:rPr>
    </w:lvl>
    <w:lvl w:ilvl="3">
      <w:start w:val="1"/>
      <w:numFmt w:val="bullet"/>
      <w:lvlText w:val=""/>
      <w:lvlJc w:val="left"/>
      <w:pPr>
        <w:tabs>
          <w:tab w:val="num" w:pos="1620"/>
        </w:tabs>
        <w:ind w:left="1620" w:hanging="360"/>
      </w:pPr>
      <w:rPr>
        <w:rFonts w:ascii="Symbol" w:hAnsi="Symbol" w:cs="Symbol" w:hint="default"/>
      </w:rPr>
    </w:lvl>
    <w:lvl w:ilvl="4">
      <w:start w:val="1"/>
      <w:numFmt w:val="bullet"/>
      <w:lvlText w:val=""/>
      <w:lvlJc w:val="left"/>
      <w:pPr>
        <w:tabs>
          <w:tab w:val="num" w:pos="1980"/>
        </w:tabs>
        <w:ind w:left="1980" w:hanging="360"/>
      </w:pPr>
      <w:rPr>
        <w:rFonts w:ascii="Symbol" w:hAnsi="Symbol" w:cs="Symbol" w:hint="default"/>
      </w:rPr>
    </w:lvl>
    <w:lvl w:ilvl="5">
      <w:start w:val="1"/>
      <w:numFmt w:val="bullet"/>
      <w:lvlText w:val=""/>
      <w:lvlJc w:val="left"/>
      <w:pPr>
        <w:tabs>
          <w:tab w:val="num" w:pos="2340"/>
        </w:tabs>
        <w:ind w:left="2340" w:hanging="360"/>
      </w:pPr>
      <w:rPr>
        <w:rFonts w:ascii="Wingdings" w:hAnsi="Wingdings" w:cs="Wingdings" w:hint="default"/>
      </w:rPr>
    </w:lvl>
    <w:lvl w:ilvl="6">
      <w:start w:val="1"/>
      <w:numFmt w:val="bullet"/>
      <w:lvlText w:val=""/>
      <w:lvlJc w:val="left"/>
      <w:pPr>
        <w:tabs>
          <w:tab w:val="num" w:pos="2700"/>
        </w:tabs>
        <w:ind w:left="2700" w:hanging="360"/>
      </w:pPr>
      <w:rPr>
        <w:rFonts w:ascii="Wingdings" w:hAnsi="Wingdings" w:cs="Wingdings" w:hint="default"/>
      </w:rPr>
    </w:lvl>
    <w:lvl w:ilvl="7">
      <w:start w:val="1"/>
      <w:numFmt w:val="bullet"/>
      <w:lvlText w:val=""/>
      <w:lvlJc w:val="left"/>
      <w:pPr>
        <w:tabs>
          <w:tab w:val="num" w:pos="3060"/>
        </w:tabs>
        <w:ind w:left="3060" w:hanging="360"/>
      </w:pPr>
      <w:rPr>
        <w:rFonts w:ascii="Symbol" w:hAnsi="Symbol" w:cs="Symbol" w:hint="default"/>
      </w:rPr>
    </w:lvl>
    <w:lvl w:ilvl="8">
      <w:start w:val="1"/>
      <w:numFmt w:val="bullet"/>
      <w:lvlText w:val=""/>
      <w:lvlJc w:val="left"/>
      <w:pPr>
        <w:tabs>
          <w:tab w:val="num" w:pos="3420"/>
        </w:tabs>
        <w:ind w:left="3420" w:hanging="360"/>
      </w:pPr>
      <w:rPr>
        <w:rFonts w:ascii="Symbol" w:hAnsi="Symbol" w:cs="Symbol" w:hint="default"/>
      </w:rPr>
    </w:lvl>
  </w:abstractNum>
  <w:abstractNum w:abstractNumId="8">
    <w:lvl w:ilvl="0">
      <w:start w:val="1"/>
      <w:numFmt w:val="bullet"/>
      <w:lvlText w:val=""/>
      <w:lvlJc w:val="left"/>
      <w:pPr>
        <w:tabs>
          <w:tab w:val="num" w:pos="1210"/>
        </w:tabs>
        <w:ind w:left="1210" w:hanging="360"/>
      </w:pPr>
      <w:rPr>
        <w:rFonts w:ascii="Symbol" w:hAnsi="Symbol" w:cs="Symbol" w:hint="default"/>
        <w:color w:val="auto"/>
      </w:rPr>
    </w:lvl>
    <w:lvl w:ilvl="1">
      <w:start w:val="1"/>
      <w:numFmt w:val="bullet"/>
      <w:lvlText w:val=""/>
      <w:lvlJc w:val="left"/>
      <w:pPr>
        <w:tabs>
          <w:tab w:val="num" w:pos="1440"/>
        </w:tabs>
        <w:ind w:left="1440" w:hanging="360"/>
      </w:pPr>
      <w:rPr>
        <w:rFonts w:ascii="Symbol" w:hAnsi="Symbol" w:cs="Symbol"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semiHidden="1" w:unhideWhenUsed="1" w:qFormat="1"/>
    <w:lsdException w:name="heading 3" w:uiPriority="4" w:semiHidden="1" w:unhideWhenUsed="1" w:qFormat="1"/>
    <w:lsdException w:name="heading 4" w:uiPriority="4" w:semiHidden="1" w:unhideWhenUsed="1" w:qFormat="1"/>
    <w:lsdException w:name="heading 5" w:uiPriority="4"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 w:semiHidden="1" w:unhideWhenUsed="1" w:qFormat="1"/>
    <w:lsdException w:name="List Bullet 3" w:uiPriority="5" w:semiHidden="1" w:unhideWhenUsed="1" w:qFormat="1"/>
    <w:lsdException w:name="List Bullet 4" w:uiPriority="5" w:semiHidden="1" w:unhideWhenUsed="1" w:qFormat="1"/>
    <w:lsdException w:name="List Bullet 5" w:uiPriority="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1294"/>
    <w:pPr>
      <w:widowControl/>
      <w:bidi w:val="0"/>
      <w:spacing w:lineRule="auto" w:line="276" w:before="0" w:after="200"/>
      <w:jc w:val="both"/>
    </w:pPr>
    <w:rPr>
      <w:rFonts w:ascii="Calibri" w:hAnsi="Calibri" w:eastAsia="Calibri" w:cs="" w:asciiTheme="minorHAnsi" w:cstheme="minorBidi" w:eastAsiaTheme="minorHAnsi" w:hAnsiTheme="minorHAnsi"/>
      <w:color w:val="auto"/>
      <w:kern w:val="0"/>
      <w:sz w:val="20"/>
      <w:szCs w:val="22"/>
      <w:lang w:val="fr-FR" w:eastAsia="en-US" w:bidi="ar-SA"/>
    </w:rPr>
  </w:style>
  <w:style w:type="paragraph" w:styleId="Heading1">
    <w:name w:val="Heading 1"/>
    <w:basedOn w:val="ListParagraph"/>
    <w:next w:val="Normal"/>
    <w:link w:val="Titre1Car"/>
    <w:uiPriority w:val="4"/>
    <w:qFormat/>
    <w:rsid w:val="007058f0"/>
    <w:pPr>
      <w:keepNext w:val="true"/>
      <w:keepLines/>
      <w:pBdr>
        <w:top w:val="single" w:sz="4" w:space="1" w:color="005297" w:themeColor="accent1"/>
        <w:left w:val="single" w:sz="4" w:space="4" w:color="005297" w:themeColor="accent1"/>
        <w:bottom w:val="single" w:sz="4" w:space="1" w:color="005297" w:themeColor="accent1"/>
        <w:right w:val="single" w:sz="4" w:space="4" w:color="005297" w:themeColor="accent1"/>
      </w:pBdr>
      <w:shd w:val="clear" w:color="auto" w:fill="005297" w:themeFill="accent1"/>
      <w:suppressAutoHyphens w:val="true"/>
      <w:spacing w:lineRule="auto" w:line="240" w:before="240" w:after="0"/>
      <w:ind w:left="85"/>
      <w:contextualSpacing w:val="false"/>
      <w:outlineLvl w:val="0"/>
    </w:pPr>
    <w:rPr>
      <w:rFonts w:eastAsia="ＭＳ 明朝" w:eastAsiaTheme="minorEastAsia"/>
      <w:b/>
      <w:caps/>
      <w:color w:themeColor="background1" w:val="FFFFFF"/>
      <w:sz w:val="28"/>
      <w:szCs w:val="20"/>
      <w:lang w:eastAsia="fr-FR"/>
    </w:rPr>
  </w:style>
  <w:style w:type="paragraph" w:styleId="Heading2">
    <w:name w:val="Heading 2"/>
    <w:basedOn w:val="Heading1"/>
    <w:next w:val="Normal"/>
    <w:link w:val="Titre2Car"/>
    <w:uiPriority w:val="4"/>
    <w:qFormat/>
    <w:rsid w:val="007058f0"/>
    <w:pPr>
      <w:pBdr>
        <w:top w:val="single" w:sz="24" w:space="1" w:color="005297" w:themeColor="accent1"/>
        <w:left w:val="nil"/>
        <w:bottom w:val="single" w:sz="4" w:space="1" w:color="BFBFBF" w:themeColor="light1" w:themeShade="bf"/>
        <w:right w:val="single" w:sz="4" w:space="4" w:color="FFFFFF" w:themeColor="light1"/>
      </w:pBdr>
      <w:shd w:val="clear" w:color="auto" w:fill="auto"/>
      <w:tabs>
        <w:tab w:val="clear" w:pos="708"/>
        <w:tab w:val="left" w:pos="1134" w:leader="none"/>
        <w:tab w:val="right" w:pos="9072" w:leader="none"/>
      </w:tabs>
      <w:spacing w:before="480" w:after="120"/>
      <w:ind w:left="0"/>
      <w:outlineLvl w:val="1"/>
    </w:pPr>
    <w:rPr>
      <w:rFonts w:eastAsia="Times New Roman"/>
      <w:smallCaps/>
      <w:color w:themeColor="accent1" w:val="005297"/>
    </w:rPr>
  </w:style>
  <w:style w:type="paragraph" w:styleId="Heading3">
    <w:name w:val="Heading 3"/>
    <w:basedOn w:val="ListParagraph"/>
    <w:next w:val="Normal"/>
    <w:link w:val="Titre3Car"/>
    <w:uiPriority w:val="4"/>
    <w:qFormat/>
    <w:rsid w:val="007058f0"/>
    <w:pPr>
      <w:keepNext w:val="true"/>
      <w:keepLines/>
      <w:pBdr>
        <w:bottom w:val="single" w:sz="4" w:space="1" w:color="808080" w:themeColor="light1" w:themeShade="80"/>
        <w:right w:val="single" w:sz="4" w:space="4" w:color="FFFFFF" w:themeColor="light1"/>
      </w:pBdr>
      <w:suppressAutoHyphens w:val="true"/>
      <w:spacing w:lineRule="auto" w:line="240" w:before="240" w:after="240"/>
      <w:ind w:left="0"/>
      <w:contextualSpacing w:val="false"/>
      <w:outlineLvl w:val="2"/>
    </w:pPr>
    <w:rPr>
      <w:rFonts w:eastAsia="Times New Roman"/>
      <w:i/>
      <w:color w:themeColor="accent1" w:val="005297"/>
      <w:sz w:val="24"/>
      <w:szCs w:val="20"/>
      <w:lang w:eastAsia="fr-FR"/>
    </w:rPr>
  </w:style>
  <w:style w:type="paragraph" w:styleId="Heading4">
    <w:name w:val="Heading 4"/>
    <w:basedOn w:val="Normal"/>
    <w:next w:val="Normal"/>
    <w:link w:val="Titre4Car"/>
    <w:uiPriority w:val="4"/>
    <w:unhideWhenUsed/>
    <w:qFormat/>
    <w:rsid w:val="00b5510a"/>
    <w:pPr>
      <w:spacing w:lineRule="auto" w:line="240" w:before="0" w:after="0"/>
      <w:outlineLvl w:val="3"/>
    </w:pPr>
    <w:rPr>
      <w:rFonts w:eastAsia="Times New Roman" w:cs="Calibri"/>
      <w:b/>
      <w:bCs/>
      <w:caps/>
      <w:color w:themeColor="accent1" w:val="005297"/>
      <w:szCs w:val="20"/>
      <w:lang w:eastAsia="fr-FR"/>
    </w:rPr>
  </w:style>
  <w:style w:type="paragraph" w:styleId="Heading5">
    <w:name w:val="Heading 5"/>
    <w:basedOn w:val="ListParagraph"/>
    <w:next w:val="Normal"/>
    <w:link w:val="Titre5Car"/>
    <w:uiPriority w:val="4"/>
    <w:semiHidden/>
    <w:unhideWhenUsed/>
    <w:qFormat/>
    <w:rsid w:val="00b5510a"/>
    <w:pPr>
      <w:keepNext w:val="true"/>
      <w:keepLines/>
      <w:numPr>
        <w:ilvl w:val="4"/>
        <w:numId w:val="5"/>
      </w:numPr>
      <w:suppressAutoHyphens w:val="true"/>
      <w:spacing w:before="40" w:after="40"/>
      <w:ind w:hanging="993" w:left="993"/>
      <w:contextualSpacing w:val="false"/>
      <w:outlineLvl w:val="4"/>
    </w:pPr>
    <w:rPr>
      <w:rFonts w:eastAsia="ＭＳ 明朝" w:eastAsiaTheme="minorEastAsia"/>
      <w:color w:themeColor="text1" w:themeTint="a6" w:val="595959"/>
      <w:sz w:val="24"/>
      <w:szCs w:val="20"/>
      <w:lang w:eastAsia="fr-FR"/>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Heading1"/>
    <w:uiPriority w:val="4"/>
    <w:qFormat/>
    <w:rsid w:val="007058f0"/>
    <w:rPr>
      <w:rFonts w:eastAsia="ＭＳ 明朝" w:eastAsiaTheme="minorEastAsia"/>
      <w:b/>
      <w:caps/>
      <w:color w:themeColor="background1" w:val="FFFFFF"/>
      <w:sz w:val="28"/>
      <w:szCs w:val="20"/>
      <w:shd w:fill="005297" w:val="clear"/>
      <w:lang w:eastAsia="fr-FR"/>
    </w:rPr>
  </w:style>
  <w:style w:type="character" w:styleId="Titre2Car" w:customStyle="1">
    <w:name w:val="Titre 2 Car"/>
    <w:basedOn w:val="DefaultParagraphFont"/>
    <w:link w:val="Heading2"/>
    <w:uiPriority w:val="4"/>
    <w:qFormat/>
    <w:rsid w:val="007058f0"/>
    <w:rPr>
      <w:rFonts w:eastAsia="Times New Roman"/>
      <w:b/>
      <w:smallCaps/>
      <w:color w:themeColor="accent1" w:val="005297"/>
      <w:sz w:val="28"/>
      <w:szCs w:val="20"/>
      <w:lang w:eastAsia="fr-FR"/>
    </w:rPr>
  </w:style>
  <w:style w:type="character" w:styleId="Titre3Car" w:customStyle="1">
    <w:name w:val="Titre 3 Car"/>
    <w:basedOn w:val="DefaultParagraphFont"/>
    <w:link w:val="Heading3"/>
    <w:uiPriority w:val="4"/>
    <w:qFormat/>
    <w:rsid w:val="007058f0"/>
    <w:rPr>
      <w:rFonts w:eastAsia="Times New Roman"/>
      <w:i/>
      <w:color w:themeColor="accent1" w:val="005297"/>
      <w:sz w:val="24"/>
      <w:szCs w:val="20"/>
      <w:lang w:eastAsia="fr-FR"/>
    </w:rPr>
  </w:style>
  <w:style w:type="character" w:styleId="ProfilCar" w:customStyle="1">
    <w:name w:val="Profil Car"/>
    <w:basedOn w:val="DefaultParagraphFont"/>
    <w:link w:val="Profil"/>
    <w:qFormat/>
    <w:rsid w:val="003c2e6e"/>
    <w:rPr>
      <w:b/>
      <w:color w:themeColor="accent1" w:val="005297"/>
      <w:sz w:val="28"/>
    </w:rPr>
  </w:style>
  <w:style w:type="character" w:styleId="ProfilPrnom-NomCar" w:customStyle="1">
    <w:name w:val="Profil : Prénom - Nom Car"/>
    <w:basedOn w:val="DefaultParagraphFont"/>
    <w:link w:val="ProfilPrnom-Nom"/>
    <w:qFormat/>
    <w:rsid w:val="003c2e6e"/>
    <w:rPr>
      <w:b/>
      <w:sz w:val="28"/>
    </w:rPr>
  </w:style>
  <w:style w:type="character" w:styleId="ProfilExperienceCar" w:customStyle="1">
    <w:name w:val="Profil : Experience Car"/>
    <w:basedOn w:val="DefaultParagraphFont"/>
    <w:link w:val="ProfilExperience"/>
    <w:qFormat/>
    <w:rsid w:val="003c2e6e"/>
    <w:rPr>
      <w:b/>
      <w:sz w:val="20"/>
    </w:rPr>
  </w:style>
  <w:style w:type="character" w:styleId="DetailComptenceCar" w:customStyle="1">
    <w:name w:val="Detail Compétence Car"/>
    <w:basedOn w:val="DefaultParagraphFont"/>
    <w:link w:val="DetailComptence"/>
    <w:qFormat/>
    <w:rsid w:val="003c2e6e"/>
    <w:rPr>
      <w:sz w:val="20"/>
    </w:rPr>
  </w:style>
  <w:style w:type="character" w:styleId="DtailComptenceTitreCar" w:customStyle="1">
    <w:name w:val="Détail Compétence : Titre Car"/>
    <w:basedOn w:val="DetailComptenceCar"/>
    <w:link w:val="DtailComptenceTitre"/>
    <w:qFormat/>
    <w:rsid w:val="003c2e6e"/>
    <w:rPr>
      <w:b/>
      <w:color w:themeColor="accent1" w:val="005297"/>
      <w:sz w:val="20"/>
    </w:rPr>
  </w:style>
  <w:style w:type="character" w:styleId="TitreRfrenceCar" w:customStyle="1">
    <w:name w:val="Titre Référence Car"/>
    <w:basedOn w:val="Titre2Car"/>
    <w:link w:val="TitreRfrence"/>
    <w:qFormat/>
    <w:rsid w:val="003c2e6e"/>
    <w:rPr>
      <w:rFonts w:eastAsia="Times New Roman"/>
      <w:b/>
      <w:smallCaps/>
      <w:color w:themeColor="accent1" w:val="005297"/>
      <w:sz w:val="28"/>
      <w:szCs w:val="20"/>
      <w:lang w:eastAsia="fr-FR"/>
    </w:rPr>
  </w:style>
  <w:style w:type="character" w:styleId="ListepucesCar" w:customStyle="1">
    <w:name w:val="Liste à puces Car"/>
    <w:basedOn w:val="DefaultParagraphFont"/>
    <w:link w:val="ListBullet"/>
    <w:uiPriority w:val="99"/>
    <w:qFormat/>
    <w:rsid w:val="00fb7e2c"/>
    <w:rPr>
      <w:rFonts w:eastAsia="Times New Roman"/>
      <w:sz w:val="20"/>
      <w:szCs w:val="20"/>
      <w:lang w:eastAsia="fr-FR"/>
    </w:rPr>
  </w:style>
  <w:style w:type="character" w:styleId="Titre4Car" w:customStyle="1">
    <w:name w:val="Titre 4 Car"/>
    <w:basedOn w:val="DefaultParagraphFont"/>
    <w:link w:val="Heading4"/>
    <w:uiPriority w:val="4"/>
    <w:qFormat/>
    <w:rsid w:val="00466849"/>
    <w:rPr>
      <w:rFonts w:eastAsia="Times New Roman" w:cs="Calibri"/>
      <w:b/>
      <w:bCs/>
      <w:caps/>
      <w:color w:themeColor="accent1" w:val="005297"/>
      <w:sz w:val="20"/>
      <w:szCs w:val="20"/>
      <w:lang w:eastAsia="fr-FR"/>
    </w:rPr>
  </w:style>
  <w:style w:type="character" w:styleId="Titre5Car" w:customStyle="1">
    <w:name w:val="Titre 5 Car"/>
    <w:basedOn w:val="DefaultParagraphFont"/>
    <w:link w:val="Heading5"/>
    <w:uiPriority w:val="4"/>
    <w:semiHidden/>
    <w:qFormat/>
    <w:rsid w:val="00e02f72"/>
    <w:rPr>
      <w:rFonts w:eastAsia="ＭＳ 明朝" w:eastAsiaTheme="minorEastAsia"/>
      <w:color w:themeColor="text1" w:themeTint="a6" w:val="595959"/>
      <w:sz w:val="24"/>
      <w:szCs w:val="20"/>
      <w:lang w:eastAsia="fr-FR"/>
    </w:rPr>
  </w:style>
  <w:style w:type="character" w:styleId="En-tteCar" w:customStyle="1">
    <w:name w:val="En-tête Car"/>
    <w:basedOn w:val="DefaultParagraphFont"/>
    <w:link w:val="Header"/>
    <w:uiPriority w:val="99"/>
    <w:qFormat/>
    <w:rsid w:val="00b5510a"/>
    <w:rPr>
      <w:caps/>
      <w:color w:themeColor="text1" w:themeTint="80" w:val="7F7F7F"/>
      <w:sz w:val="20"/>
      <w:lang w:eastAsia="fr-FR"/>
    </w:rPr>
  </w:style>
  <w:style w:type="character" w:styleId="PieddepageCar" w:customStyle="1">
    <w:name w:val="Pied de page Car"/>
    <w:basedOn w:val="DefaultParagraphFont"/>
    <w:link w:val="Footer"/>
    <w:uiPriority w:val="99"/>
    <w:qFormat/>
    <w:rsid w:val="00b5510a"/>
    <w:rPr>
      <w:sz w:val="20"/>
    </w:rPr>
  </w:style>
  <w:style w:type="character" w:styleId="TitreCar" w:customStyle="1">
    <w:name w:val="Titre Car"/>
    <w:basedOn w:val="DefaultParagraphFont"/>
    <w:link w:val="Title"/>
    <w:uiPriority w:val="2"/>
    <w:qFormat/>
    <w:rsid w:val="00b5510a"/>
    <w:rPr>
      <w:rFonts w:eastAsia="ＭＳ 明朝" w:cs="Calibri" w:cstheme="minorHAnsi" w:eastAsiaTheme="minorEastAsia"/>
      <w:b/>
      <w:caps/>
      <w:color w:themeColor="text1" w:themeTint="a6" w:val="595959"/>
      <w:sz w:val="40"/>
      <w:szCs w:val="36"/>
      <w:lang w:eastAsia="fr-FR"/>
    </w:rPr>
  </w:style>
  <w:style w:type="character" w:styleId="SansinterligneCar" w:customStyle="1">
    <w:name w:val="Sans interligne Car"/>
    <w:basedOn w:val="DefaultParagraphFont"/>
    <w:link w:val="NoSpacing"/>
    <w:qFormat/>
    <w:rsid w:val="00e02f72"/>
    <w:rPr/>
  </w:style>
  <w:style w:type="character" w:styleId="Pied-1Car" w:customStyle="1">
    <w:name w:val="Pied-1 Car"/>
    <w:basedOn w:val="SansinterligneCar"/>
    <w:link w:val="Pied-1"/>
    <w:qFormat/>
    <w:rsid w:val="00a50746"/>
    <w:rPr>
      <w:rFonts w:ascii="Arial" w:hAnsi="Arial" w:cs="Arial"/>
      <w:b/>
      <w:color w:themeColor="text1" w:themeTint="a6" w:val="595959"/>
      <w:spacing w:val="10"/>
      <w:sz w:val="21"/>
      <w:szCs w:val="21"/>
    </w:rPr>
  </w:style>
  <w:style w:type="character" w:styleId="Pied-2Car" w:customStyle="1">
    <w:name w:val="Pied-2 Car"/>
    <w:basedOn w:val="SansinterligneCar"/>
    <w:link w:val="Pied-2"/>
    <w:qFormat/>
    <w:rsid w:val="00a50746"/>
    <w:rPr>
      <w:color w:themeColor="text1" w:themeTint="a6" w:val="595959"/>
    </w:rPr>
  </w:style>
  <w:style w:type="character" w:styleId="En-tteBleueCar" w:customStyle="1">
    <w:name w:val="En-tête Bleue Car"/>
    <w:basedOn w:val="En-tteCar"/>
    <w:link w:val="En-tteBleue"/>
    <w:qFormat/>
    <w:rsid w:val="00a50746"/>
    <w:rPr>
      <w:caps/>
      <w:color w:themeColor="accent1" w:val="005297"/>
      <w:sz w:val="20"/>
      <w:lang w:eastAsia="fr-FR"/>
    </w:rPr>
  </w:style>
  <w:style w:type="character" w:styleId="TextedebullesCar" w:customStyle="1">
    <w:name w:val="Texte de bulles Car"/>
    <w:basedOn w:val="DefaultParagraphFont"/>
    <w:link w:val="BalloonText"/>
    <w:uiPriority w:val="99"/>
    <w:semiHidden/>
    <w:qFormat/>
    <w:rsid w:val="006a3a30"/>
    <w:rPr>
      <w:rFonts w:ascii="Tahoma" w:hAnsi="Tahoma" w:cs="Tahoma"/>
      <w:sz w:val="16"/>
      <w:szCs w:val="16"/>
    </w:rPr>
  </w:style>
  <w:style w:type="character" w:styleId="CorpsdetexteCar" w:customStyle="1">
    <w:name w:val="Corps de texte Car"/>
    <w:basedOn w:val="DefaultParagraphFont"/>
    <w:uiPriority w:val="99"/>
    <w:semiHidden/>
    <w:qFormat/>
    <w:rsid w:val="00325539"/>
    <w:rPr>
      <w:rFonts w:ascii="Geneva" w:hAnsi="Geneva" w:eastAsia="Times New Roman" w:cs="Times New Roman"/>
      <w:lang w:eastAsia="fr-FR"/>
    </w:rPr>
  </w:style>
  <w:style w:type="character" w:styleId="DescriptifposteCarCar" w:customStyle="1">
    <w:name w:val="descriptif poste Car Car"/>
    <w:link w:val="Descriptifposte"/>
    <w:qFormat/>
    <w:locked/>
    <w:rsid w:val="00c872f9"/>
    <w:rPr>
      <w:rFonts w:ascii="Tahoma" w:hAnsi="Tahoma" w:cs="Tahoma"/>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CorpsdetexteCar"/>
    <w:uiPriority w:val="99"/>
    <w:semiHidden/>
    <w:unhideWhenUsed/>
    <w:rsid w:val="00325539"/>
    <w:pPr>
      <w:spacing w:lineRule="auto" w:line="240" w:before="0" w:after="120"/>
      <w:jc w:val="left"/>
    </w:pPr>
    <w:rPr>
      <w:rFonts w:ascii="Geneva" w:hAnsi="Geneva" w:eastAsia="Times New Roman" w:cs="Times New Roman"/>
      <w:sz w:val="22"/>
      <w:lang w:eastAsia="fr-F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Profil" w:customStyle="1">
    <w:name w:val="Profil"/>
    <w:basedOn w:val="Normal"/>
    <w:link w:val="ProfilCar"/>
    <w:qFormat/>
    <w:rsid w:val="003c2e6e"/>
    <w:pPr>
      <w:spacing w:before="0" w:after="0"/>
      <w:jc w:val="right"/>
    </w:pPr>
    <w:rPr>
      <w:b/>
      <w:color w:themeColor="accent1" w:val="005297"/>
      <w:sz w:val="28"/>
    </w:rPr>
  </w:style>
  <w:style w:type="paragraph" w:styleId="ProfilPrnom-Nom" w:customStyle="1">
    <w:name w:val="Profil : Prénom - Nom"/>
    <w:basedOn w:val="Normal"/>
    <w:link w:val="ProfilPrnom-NomCar"/>
    <w:qFormat/>
    <w:rsid w:val="003c2e6e"/>
    <w:pPr>
      <w:spacing w:before="0" w:after="0"/>
      <w:jc w:val="right"/>
    </w:pPr>
    <w:rPr>
      <w:b/>
      <w:sz w:val="28"/>
    </w:rPr>
  </w:style>
  <w:style w:type="paragraph" w:styleId="ProfilExperience" w:customStyle="1">
    <w:name w:val="Profil : Experience"/>
    <w:basedOn w:val="Normal"/>
    <w:link w:val="ProfilExperienceCar"/>
    <w:qFormat/>
    <w:rsid w:val="003c2e6e"/>
    <w:pPr>
      <w:spacing w:before="0" w:after="0"/>
      <w:jc w:val="right"/>
    </w:pPr>
    <w:rPr>
      <w:b/>
    </w:rPr>
  </w:style>
  <w:style w:type="paragraph" w:styleId="DetailComptence" w:customStyle="1">
    <w:name w:val="Detail Compétence"/>
    <w:basedOn w:val="Normal"/>
    <w:link w:val="DetailComptenceCar"/>
    <w:qFormat/>
    <w:rsid w:val="003c2e6e"/>
    <w:pPr>
      <w:spacing w:lineRule="auto" w:line="240" w:before="0" w:after="240"/>
      <w:ind w:hanging="1418" w:left="1418"/>
    </w:pPr>
    <w:rPr/>
  </w:style>
  <w:style w:type="paragraph" w:styleId="DtailComptenceTitre" w:customStyle="1">
    <w:name w:val="Détail Compétence : Titre"/>
    <w:basedOn w:val="DetailComptence"/>
    <w:link w:val="DtailComptenceTitreCar"/>
    <w:qFormat/>
    <w:rsid w:val="003c2e6e"/>
    <w:pPr/>
    <w:rPr>
      <w:b/>
      <w:color w:themeColor="accent1" w:val="005297"/>
    </w:rPr>
  </w:style>
  <w:style w:type="paragraph" w:styleId="TitreRfrence" w:customStyle="1">
    <w:name w:val="Titre Référence"/>
    <w:basedOn w:val="Heading2"/>
    <w:link w:val="TitreRfrenceCar"/>
    <w:qFormat/>
    <w:rsid w:val="003c2e6e"/>
    <w:pPr>
      <w:pBdr>
        <w:top w:val="single" w:sz="24" w:space="1" w:color="005297" w:themeColor="accent1"/>
        <w:bottom w:val="nil"/>
        <w:right w:val="single" w:sz="4" w:space="4" w:color="FFFFFF" w:themeColor="light1"/>
      </w:pBdr>
      <w:spacing w:before="480" w:after="0"/>
    </w:pPr>
    <w:rPr/>
  </w:style>
  <w:style w:type="paragraph" w:styleId="ListParagraph">
    <w:name w:val="List Paragraph"/>
    <w:basedOn w:val="Normal"/>
    <w:uiPriority w:val="34"/>
    <w:unhideWhenUsed/>
    <w:qFormat/>
    <w:rsid w:val="003c2e6e"/>
    <w:pPr>
      <w:spacing w:before="0" w:after="200"/>
      <w:ind w:left="720"/>
      <w:contextualSpacing/>
    </w:pPr>
    <w:rPr/>
  </w:style>
  <w:style w:type="paragraph" w:styleId="ListBullet4">
    <w:name w:val="List Bullet 4"/>
    <w:basedOn w:val="ListParagraph"/>
    <w:uiPriority w:val="5"/>
    <w:semiHidden/>
    <w:unhideWhenUsed/>
    <w:qFormat/>
    <w:rsid w:val="003c2e6e"/>
    <w:pPr>
      <w:keepNext w:val="true"/>
      <w:keepLines/>
      <w:numPr>
        <w:ilvl w:val="0"/>
        <w:numId w:val="3"/>
      </w:numPr>
      <w:suppressAutoHyphens w:val="true"/>
      <w:spacing w:lineRule="auto" w:line="240" w:before="40" w:after="120"/>
      <w:ind w:hanging="283" w:left="1418"/>
      <w:contextualSpacing/>
      <w:jc w:val="left"/>
    </w:pPr>
    <w:rPr>
      <w:rFonts w:eastAsia="ＭＳ 明朝" w:eastAsiaTheme="minorEastAsia"/>
      <w:szCs w:val="20"/>
      <w:lang w:eastAsia="fr-FR"/>
    </w:rPr>
  </w:style>
  <w:style w:type="paragraph" w:styleId="ListBullet">
    <w:name w:val="List Bullet"/>
    <w:basedOn w:val="ListParagraph"/>
    <w:link w:val="ListepucesCar"/>
    <w:uiPriority w:val="99"/>
    <w:qFormat/>
    <w:rsid w:val="00fb7e2c"/>
    <w:pPr>
      <w:numPr>
        <w:ilvl w:val="0"/>
        <w:numId w:val="6"/>
      </w:numPr>
      <w:suppressAutoHyphens w:val="true"/>
      <w:spacing w:lineRule="exact" w:line="220" w:before="60" w:after="60"/>
      <w:contextualSpacing w:val="false"/>
      <w:jc w:val="left"/>
    </w:pPr>
    <w:rPr>
      <w:rFonts w:eastAsia="Times New Roman"/>
      <w:szCs w:val="20"/>
      <w:lang w:eastAsia="fr-FR"/>
    </w:rPr>
  </w:style>
  <w:style w:type="paragraph" w:styleId="ListBullet3">
    <w:name w:val="List Bullet 3"/>
    <w:basedOn w:val="ListParagraph"/>
    <w:uiPriority w:val="5"/>
    <w:semiHidden/>
    <w:unhideWhenUsed/>
    <w:qFormat/>
    <w:rsid w:val="003c2e6e"/>
    <w:pPr>
      <w:keepNext w:val="true"/>
      <w:keepLines/>
      <w:numPr>
        <w:ilvl w:val="0"/>
        <w:numId w:val="2"/>
      </w:numPr>
      <w:suppressAutoHyphens w:val="true"/>
      <w:spacing w:lineRule="auto" w:line="240" w:before="40" w:after="40"/>
      <w:ind w:hanging="283" w:left="1134"/>
      <w:contextualSpacing/>
      <w:jc w:val="left"/>
    </w:pPr>
    <w:rPr>
      <w:rFonts w:eastAsia="ＭＳ 明朝" w:eastAsiaTheme="minorEastAsia"/>
      <w:szCs w:val="20"/>
      <w:lang w:eastAsia="fr-FR"/>
    </w:rPr>
  </w:style>
  <w:style w:type="paragraph" w:styleId="ListBullet5">
    <w:name w:val="List Bullet 5"/>
    <w:basedOn w:val="ListParagraph"/>
    <w:uiPriority w:val="5"/>
    <w:semiHidden/>
    <w:unhideWhenUsed/>
    <w:qFormat/>
    <w:rsid w:val="003c2e6e"/>
    <w:pPr>
      <w:keepNext w:val="true"/>
      <w:keepLines/>
      <w:numPr>
        <w:ilvl w:val="0"/>
        <w:numId w:val="4"/>
      </w:numPr>
      <w:suppressAutoHyphens w:val="true"/>
      <w:spacing w:lineRule="auto" w:line="240" w:before="40" w:after="40"/>
      <w:ind w:hanging="283" w:left="1701"/>
      <w:contextualSpacing/>
      <w:jc w:val="left"/>
    </w:pPr>
    <w:rPr>
      <w:rFonts w:eastAsia="ＭＳ 明朝" w:eastAsiaTheme="minorEastAsia"/>
      <w:szCs w:val="20"/>
      <w:lang w:eastAsia="fr-FR"/>
    </w:rPr>
  </w:style>
  <w:style w:type="paragraph" w:styleId="ListBullet2">
    <w:name w:val="List Bullet 2"/>
    <w:basedOn w:val="ListParagraph"/>
    <w:uiPriority w:val="5"/>
    <w:semiHidden/>
    <w:unhideWhenUsed/>
    <w:qFormat/>
    <w:rsid w:val="006966e3"/>
    <w:pPr>
      <w:keepNext w:val="true"/>
      <w:keepLines/>
      <w:numPr>
        <w:ilvl w:val="0"/>
        <w:numId w:val="1"/>
      </w:numPr>
      <w:suppressAutoHyphens w:val="true"/>
      <w:spacing w:lineRule="exact" w:line="220" w:before="0" w:after="60"/>
      <w:ind w:hanging="284" w:left="851"/>
      <w:contextualSpacing/>
      <w:jc w:val="left"/>
    </w:pPr>
    <w:rPr>
      <w:rFonts w:eastAsia="ＭＳ 明朝" w:eastAsiaTheme="minorEastAsia"/>
      <w:szCs w:val="20"/>
      <w:lang w:eastAsia="fr-FR"/>
    </w:rPr>
  </w:style>
  <w:style w:type="paragraph" w:styleId="HeaderandFooter">
    <w:name w:val="Header and Footer"/>
    <w:basedOn w:val="Normal"/>
    <w:qFormat/>
    <w:pPr/>
    <w:rPr/>
  </w:style>
  <w:style w:type="paragraph" w:styleId="Header">
    <w:name w:val="Header"/>
    <w:basedOn w:val="Normal"/>
    <w:link w:val="En-tteCar"/>
    <w:uiPriority w:val="99"/>
    <w:unhideWhenUsed/>
    <w:rsid w:val="00b5510a"/>
    <w:pPr>
      <w:tabs>
        <w:tab w:val="clear" w:pos="708"/>
        <w:tab w:val="center" w:pos="4536" w:leader="none"/>
        <w:tab w:val="right" w:pos="9072" w:leader="none"/>
      </w:tabs>
      <w:spacing w:lineRule="auto" w:line="240" w:before="0" w:after="0"/>
    </w:pPr>
    <w:rPr>
      <w:caps/>
      <w:color w:themeColor="text1" w:themeTint="80" w:val="7F7F7F"/>
      <w:lang w:eastAsia="fr-FR"/>
    </w:rPr>
  </w:style>
  <w:style w:type="paragraph" w:styleId="Footer">
    <w:name w:val="Footer"/>
    <w:basedOn w:val="Normal"/>
    <w:link w:val="PieddepageCar"/>
    <w:uiPriority w:val="99"/>
    <w:unhideWhenUsed/>
    <w:rsid w:val="00b5510a"/>
    <w:pPr>
      <w:tabs>
        <w:tab w:val="clear" w:pos="708"/>
        <w:tab w:val="center" w:pos="4536" w:leader="none"/>
        <w:tab w:val="right" w:pos="9072" w:leader="none"/>
      </w:tabs>
      <w:spacing w:lineRule="auto" w:line="240" w:before="0" w:after="0"/>
    </w:pPr>
    <w:rPr/>
  </w:style>
  <w:style w:type="paragraph" w:styleId="Title">
    <w:name w:val="Title"/>
    <w:basedOn w:val="Normal"/>
    <w:next w:val="Normal"/>
    <w:link w:val="TitreCar"/>
    <w:uiPriority w:val="2"/>
    <w:qFormat/>
    <w:rsid w:val="00b5510a"/>
    <w:pPr>
      <w:spacing w:lineRule="auto" w:line="240" w:before="40" w:after="40"/>
      <w:ind w:left="-142"/>
      <w:jc w:val="right"/>
    </w:pPr>
    <w:rPr>
      <w:rFonts w:eastAsia="ＭＳ 明朝" w:cs="Calibri" w:cstheme="minorHAnsi" w:eastAsiaTheme="minorEastAsia"/>
      <w:b/>
      <w:caps/>
      <w:color w:themeColor="text1" w:themeTint="a6" w:val="595959"/>
      <w:sz w:val="40"/>
      <w:szCs w:val="36"/>
      <w:lang w:eastAsia="fr-FR"/>
    </w:rPr>
  </w:style>
  <w:style w:type="paragraph" w:styleId="NoSpacing">
    <w:name w:val="No Spacing"/>
    <w:link w:val="SansinterligneCar"/>
    <w:unhideWhenUsed/>
    <w:qFormat/>
    <w:rsid w:val="00a50746"/>
    <w:pPr>
      <w:widowControl/>
      <w:bidi w:val="0"/>
      <w:spacing w:lineRule="auto" w:line="240" w:before="0" w:after="0"/>
      <w:ind w:right="-2"/>
      <w:jc w:val="both"/>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Pied-1" w:customStyle="1">
    <w:name w:val="Pied-1"/>
    <w:link w:val="Pied-1Car"/>
    <w:qFormat/>
    <w:rsid w:val="00a50746"/>
    <w:pPr>
      <w:widowControl/>
      <w:bidi w:val="0"/>
      <w:spacing w:lineRule="auto" w:line="276" w:before="720" w:after="200"/>
      <w:jc w:val="left"/>
    </w:pPr>
    <w:rPr>
      <w:rFonts w:ascii="Arial" w:hAnsi="Arial" w:cs="Arial" w:eastAsia="Calibri"/>
      <w:b/>
      <w:color w:themeColor="text1" w:themeTint="a6" w:val="595959"/>
      <w:spacing w:val="10"/>
      <w:kern w:val="0"/>
      <w:sz w:val="21"/>
      <w:szCs w:val="21"/>
      <w:lang w:val="fr-FR" w:eastAsia="en-US" w:bidi="ar-SA"/>
    </w:rPr>
  </w:style>
  <w:style w:type="paragraph" w:styleId="Pied-2" w:customStyle="1">
    <w:name w:val="Pied-2"/>
    <w:basedOn w:val="NoSpacing"/>
    <w:link w:val="Pied-2Car"/>
    <w:qFormat/>
    <w:rsid w:val="00a50746"/>
    <w:pPr/>
    <w:rPr>
      <w:color w:themeColor="text1" w:themeTint="a6" w:val="595959"/>
    </w:rPr>
  </w:style>
  <w:style w:type="paragraph" w:styleId="En-tteBleue" w:customStyle="1">
    <w:name w:val="En-tête Bleue"/>
    <w:basedOn w:val="Header"/>
    <w:link w:val="En-tteBleueCar"/>
    <w:qFormat/>
    <w:rsid w:val="00a50746"/>
    <w:pPr>
      <w:jc w:val="right"/>
    </w:pPr>
    <w:rPr>
      <w:color w:themeColor="accent1" w:val="005297"/>
      <w:lang w:eastAsia="en-US"/>
    </w:rPr>
  </w:style>
  <w:style w:type="paragraph" w:styleId="NumroPage" w:customStyle="1">
    <w:name w:val="Numéro Page"/>
    <w:basedOn w:val="Normal"/>
    <w:uiPriority w:val="14"/>
    <w:qFormat/>
    <w:rsid w:val="00a50746"/>
    <w:pPr>
      <w:spacing w:before="40" w:after="40"/>
    </w:pPr>
    <w:rPr>
      <w:rFonts w:eastAsia="ＭＳ 明朝" w:eastAsiaTheme="minorEastAsia"/>
      <w:color w:themeColor="background1" w:val="FFFFFF"/>
      <w:sz w:val="36"/>
      <w:szCs w:val="20"/>
      <w:lang w:eastAsia="fr-FR"/>
    </w:rPr>
  </w:style>
  <w:style w:type="paragraph" w:styleId="BalloonText">
    <w:name w:val="Balloon Text"/>
    <w:basedOn w:val="Normal"/>
    <w:link w:val="TextedebullesCar"/>
    <w:uiPriority w:val="99"/>
    <w:semiHidden/>
    <w:unhideWhenUsed/>
    <w:qFormat/>
    <w:rsid w:val="006a3a30"/>
    <w:pPr>
      <w:spacing w:lineRule="auto" w:line="240" w:before="0" w:after="0"/>
    </w:pPr>
    <w:rPr>
      <w:rFonts w:ascii="Tahoma" w:hAnsi="Tahoma" w:cs="Tahoma"/>
      <w:sz w:val="16"/>
      <w:szCs w:val="16"/>
    </w:rPr>
  </w:style>
  <w:style w:type="paragraph" w:styleId="CvExperienceTexte" w:customStyle="1">
    <w:name w:val="cvExperienceTexte"/>
    <w:basedOn w:val="Normal"/>
    <w:uiPriority w:val="99"/>
    <w:qFormat/>
    <w:rsid w:val="00325539"/>
    <w:pPr>
      <w:spacing w:lineRule="exact" w:line="260" w:before="120" w:after="0"/>
      <w:ind w:left="340"/>
      <w:jc w:val="left"/>
    </w:pPr>
    <w:rPr>
      <w:rFonts w:ascii="Arial" w:hAnsi="Arial" w:eastAsia="Times New Roman" w:cs="Arial"/>
      <w:sz w:val="22"/>
      <w:lang w:eastAsia="fr-FR"/>
    </w:rPr>
  </w:style>
  <w:style w:type="paragraph" w:styleId="Puce" w:customStyle="1">
    <w:name w:val="puce"/>
    <w:basedOn w:val="Normal"/>
    <w:qFormat/>
    <w:rsid w:val="00854382"/>
    <w:pPr>
      <w:tabs>
        <w:tab w:val="clear" w:pos="708"/>
        <w:tab w:val="left" w:pos="2368" w:leader="none"/>
      </w:tabs>
      <w:suppressAutoHyphens w:val="true"/>
      <w:spacing w:lineRule="auto" w:line="228" w:before="50" w:after="50"/>
      <w:ind w:hanging="360" w:left="1080"/>
      <w:jc w:val="left"/>
    </w:pPr>
    <w:rPr>
      <w:rFonts w:ascii="Calibri" w:hAnsi="Calibri" w:eastAsia="Calibri" w:cs="Calibri"/>
      <w:color w:val="000000"/>
      <w:sz w:val="22"/>
      <w:lang w:eastAsia="ar-SA"/>
    </w:rPr>
  </w:style>
  <w:style w:type="paragraph" w:styleId="Default" w:customStyle="1">
    <w:name w:val="Default"/>
    <w:qFormat/>
    <w:rsid w:val="00c346a0"/>
    <w:pPr>
      <w:widowControl/>
      <w:bidi w:val="0"/>
      <w:spacing w:lineRule="auto" w:line="240" w:before="0" w:after="0"/>
      <w:jc w:val="left"/>
    </w:pPr>
    <w:rPr>
      <w:rFonts w:ascii="Corbel" w:hAnsi="Corbel" w:cs="Corbel" w:eastAsia="Calibri"/>
      <w:color w:val="000000"/>
      <w:kern w:val="0"/>
      <w:sz w:val="24"/>
      <w:szCs w:val="24"/>
      <w:lang w:val="fr-FR" w:eastAsia="en-US" w:bidi="ar-SA"/>
    </w:rPr>
  </w:style>
  <w:style w:type="paragraph" w:styleId="Intitulrefprojet" w:customStyle="1">
    <w:name w:val="intitulrefprojet"/>
    <w:basedOn w:val="Normal"/>
    <w:qFormat/>
    <w:rsid w:val="00a65b8f"/>
    <w:pPr>
      <w:spacing w:lineRule="auto" w:line="240" w:before="0" w:after="0"/>
      <w:jc w:val="left"/>
    </w:pPr>
    <w:rPr>
      <w:rFonts w:ascii="Times New Roman" w:hAnsi="Times New Roman" w:cs="Times New Roman"/>
      <w:sz w:val="24"/>
      <w:szCs w:val="24"/>
      <w:lang w:eastAsia="fr-FR"/>
    </w:rPr>
  </w:style>
  <w:style w:type="paragraph" w:styleId="Descriptifposte" w:customStyle="1">
    <w:name w:val="descriptif poste"/>
    <w:basedOn w:val="Normal"/>
    <w:link w:val="DescriptifposteCarCar"/>
    <w:qFormat/>
    <w:rsid w:val="00c872f9"/>
    <w:pPr>
      <w:numPr>
        <w:ilvl w:val="0"/>
        <w:numId w:val="7"/>
      </w:numPr>
      <w:spacing w:lineRule="atLeast" w:line="300" w:before="0" w:after="0"/>
      <w:jc w:val="left"/>
      <w:outlineLvl w:val="0"/>
    </w:pPr>
    <w:rPr>
      <w:rFonts w:ascii="Tahoma" w:hAnsi="Tahoma" w:cs="Tahoma"/>
      <w:sz w:val="22"/>
    </w:rPr>
  </w:style>
  <w:style w:type="paragraph" w:styleId="ListesActions" w:customStyle="1">
    <w:name w:val="Listes Actions"/>
    <w:basedOn w:val="Normal"/>
    <w:qFormat/>
    <w:rsid w:val="00cb5819"/>
    <w:pPr>
      <w:numPr>
        <w:ilvl w:val="1"/>
        <w:numId w:val="8"/>
      </w:numPr>
      <w:spacing w:lineRule="atLeast" w:line="320" w:before="60" w:after="0"/>
      <w:jc w:val="left"/>
    </w:pPr>
    <w:rPr>
      <w:rFonts w:ascii="Arial" w:hAnsi="Arial" w:eastAsia="Times New Roman" w:cs="Arial"/>
      <w:lang w:eastAsia="fr-FR"/>
    </w:rPr>
  </w:style>
  <w:style w:type="paragraph" w:styleId="Contenudetableau" w:customStyle="1">
    <w:name w:val="Contenu de tableau"/>
    <w:basedOn w:val="Normal"/>
    <w:qFormat/>
    <w:rsid w:val="006e02d8"/>
    <w:pPr>
      <w:suppressLineNumbers/>
      <w:suppressAutoHyphens w:val="true"/>
      <w:spacing w:lineRule="auto" w:line="240" w:before="60" w:after="60"/>
    </w:pPr>
    <w:rPr>
      <w:rFonts w:ascii="Arial" w:hAnsi="Arial" w:eastAsia="Times New Roman" w:cs="Times New Roman"/>
      <w:szCs w:val="20"/>
      <w:lang w:eastAsia="ar-SA"/>
    </w:rPr>
  </w:style>
  <w:style w:type="paragraph" w:styleId="Paragraphestandard" w:customStyle="1">
    <w:name w:val="[Paragraphe standard]"/>
    <w:basedOn w:val="Normal"/>
    <w:uiPriority w:val="99"/>
    <w:qFormat/>
    <w:rsid w:val="006c30f5"/>
    <w:pPr>
      <w:spacing w:lineRule="auto" w:line="288" w:before="0" w:after="0"/>
      <w:jc w:val="left"/>
      <w:textAlignment w:val="center"/>
    </w:pPr>
    <w:rPr>
      <w:rFonts w:ascii="Minion Pro" w:hAnsi="Minion Pro" w:cs="Minion Pro"/>
      <w:color w:val="000000"/>
      <w:sz w:val="24"/>
      <w:szCs w:val="24"/>
    </w:rPr>
  </w:style>
  <w:style w:type="paragraph" w:styleId="Titrecolonnegauche" w:customStyle="1">
    <w:name w:val="titre colonne gauche"/>
    <w:autoRedefine/>
    <w:qFormat/>
    <w:rsid w:val="00db2003"/>
    <w:pPr>
      <w:widowControl/>
      <w:bidi w:val="0"/>
      <w:spacing w:lineRule="auto" w:line="240" w:before="0" w:after="0"/>
      <w:ind w:left="142"/>
      <w:jc w:val="left"/>
    </w:pPr>
    <w:rPr>
      <w:rFonts w:eastAsia="Calibri" w:cs="Arial" w:ascii="Calibri" w:hAnsi="Calibri"/>
      <w:b/>
      <w:bCs/>
      <w:iCs/>
      <w:color w:val="000000"/>
      <w:kern w:val="0"/>
      <w:sz w:val="20"/>
      <w:szCs w:val="20"/>
      <w:lang w:val="fr-FR" w:eastAsia="en-US" w:bidi="ar-SA"/>
    </w:rPr>
  </w:style>
  <w:style w:type="paragraph" w:styleId="NormalWeb">
    <w:name w:val="Normal (Web)"/>
    <w:basedOn w:val="Normal"/>
    <w:uiPriority w:val="99"/>
    <w:unhideWhenUsed/>
    <w:qFormat/>
    <w:rsid w:val="00676912"/>
    <w:pPr>
      <w:spacing w:lineRule="auto" w:line="240" w:beforeAutospacing="1" w:afterAutospacing="1"/>
      <w:jc w:val="left"/>
    </w:pPr>
    <w:rPr>
      <w:rFonts w:ascii="Times New Roman" w:hAnsi="Times New Roman" w:cs="Times New Roman"/>
      <w:sz w:val="24"/>
      <w:szCs w:val="24"/>
      <w:lang w:eastAsia="fr-F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Grilledetableau2"/>
    <w:uiPriority w:val="59"/>
    <w:rsid w:val="00cc7e11"/>
    <w:pPr>
      <w:spacing w:before="120" w:after="120" w:line="240" w:lineRule="auto"/>
      <w:jc w:val="both"/>
    </w:pPr>
    <w:tblPr>
      <w:tblStyleRowBandSize w:val="1"/>
      <w:tblBorders>
        <w:top w:val="single" w:color="auto" w:sz="4" w:space="0"/>
        <w:bottom w:val="single" w:color="auto" w:sz="4" w:space="0"/>
        <w:insideH w:val="single" w:color="auto" w:sz="4" w:space="0"/>
        <w:insideV w:val="single" w:color="auto" w:sz="4" w:space="0"/>
      </w:tblBorders>
      <w:tblCellMar>
        <w:top w:w="85" w:type="dxa"/>
        <w:left w:w="142" w:type="dxa"/>
        <w:bottom w:w="85" w:type="dxa"/>
        <w:right w:w="142" w:type="dxa"/>
      </w:tblCellMar>
    </w:tblPr>
    <w:tcPr>
      <w:shd w:val="clear" w:color="auto" w:fill="auto"/>
      <w:vAlign w:val="center"/>
    </w:tcPr>
    <w:tblStylePr w:type="firstRow">
      <w:rPr>
        <w:b/>
        <w:bCs/>
        <w:color w:themeColor="background1"/>
        <w:sz w:val="36"/>
      </w:rPr>
      <w:tblPr/>
      <w:tcPr>
        <w:tcBorders>
          <w:tl2br w:val="none" w:color="auto" w:sz="0" w:space="0"/>
          <w:tr2bl w:val="none" w:color="auto" w:sz="0" w:space="0"/>
        </w:tcBorders>
        <w:shd w:val="clear" w:color="auto" w:fill="C6196B" w:themeFill="accent4"/>
      </w:tcPr>
    </w:tblStylePr>
    <w:tblStylePr w:type="lastRow">
      <w:rPr>
        <w:b/>
        <w:bCs/>
      </w:rPr>
      <w:tblPr/>
      <w:tcPr>
        <w:tcBorders>
          <w:top w:val="single" w:color="000000" w:sz="6" w:space="0"/>
          <w:tl2br w:val="none" w:color="auto" w:sz="0" w:space="0"/>
          <w:tr2bl w:val="none" w:color="auto" w:sz="0" w:space="0"/>
        </w:tcBorders>
        <w:shd w:val="pct30" w:color="FFFF00" w:fill="FFFFFF"/>
      </w:tcPr>
    </w:tblStylePr>
    <w:tblStylePr w:type="firstCol">
      <w:pPr>
        <w:jc w:val="left"/>
      </w:pPr>
      <w:rPr>
        <w:b/>
        <w:bCs/>
      </w:rPr>
      <w:tblPr/>
      <w:tcPr>
        <w:tcBorders>
          <w:tl2br w:val="none" w:color="auto" w:sz="0" w:space="0"/>
          <w:tr2bl w:val="none" w:color="auto" w:sz="0" w:space="0"/>
        </w:tcBorders>
        <w:vAlign w:val="top"/>
      </w:tcPr>
    </w:tblStylePr>
    <w:tblStylePr w:type="lastCol">
      <w:rPr>
        <w:b/>
        <w:bCs/>
      </w:rPr>
      <w:tblPr/>
      <w:tcPr>
        <w:tcBorders>
          <w:tl2br w:val="none" w:color="auto" w:sz="0" w:space="0"/>
          <w:tr2bl w:val="none" w:color="auto" w:sz="0" w:space="0"/>
        </w:tcBorders>
      </w:tcPr>
    </w:tblStylePr>
    <w:tblStylePr w:type="band1Horz">
      <w:tblPr/>
      <w:tcPr>
        <w:shd w:val="clear" w:color="auto" w:fill="FFE7C9" w:themeFill="accent2" w:themeFillTint="33"/>
      </w:tcPr>
    </w:tblStylePr>
  </w:style>
  <w:style w:type="table" w:styleId="Grilledetableau8">
    <w:name w:val="Table Grid 8"/>
    <w:basedOn w:val="TableauNormal"/>
    <w:uiPriority w:val="99"/>
    <w:semiHidden/>
    <w:unhideWhenUsed/>
    <w:rsid w:val="005c5514"/>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rPr>
      <w:tblPr/>
      <w:tcPr>
        <w:tcBorders>
          <w:tl2br w:val="none" w:color="auto" w:sz="0" w:space="0"/>
          <w:tr2bl w:val="none" w:color="auto" w:sz="0" w:space="0"/>
        </w:tcBorders>
        <w:shd w:val="solid" w:color="00008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4">
    <w:name w:val="Table Grid 4"/>
    <w:basedOn w:val="TableauNormal"/>
    <w:uiPriority w:val="99"/>
    <w:semiHidden/>
    <w:unhideWhenUsed/>
    <w:rsid w:val="00a12adb"/>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op w:val="single" w:color="000000" w:sz="6" w:space="0"/>
          <w:tl2br w:val="none" w:color="auto" w:sz="0" w:space="0"/>
          <w:tr2bl w:val="none" w:color="auto" w:sz="0" w:space="0"/>
        </w:tcBorders>
        <w:shd w:val="pct30" w:color="FFFF00" w:fill="FFFFFF"/>
      </w:tcPr>
    </w:tblStylePr>
    <w:tblStylePr w:type="lastCol">
      <w:rPr>
        <w:b/>
        <w:bCs/>
      </w:rPr>
      <w:tblPr/>
      <w:tcPr>
        <w:tcBorders>
          <w:tl2br w:val="none" w:color="auto" w:sz="0" w:space="0"/>
          <w:tr2bl w:val="none" w:color="auto" w:sz="0" w:space="0"/>
        </w:tcBorders>
      </w:tcPr>
    </w:tblStylePr>
  </w:style>
  <w:style w:type="table" w:styleId="Grilledetableau2">
    <w:name w:val="Table Grid 2"/>
    <w:basedOn w:val="TableauNormal"/>
    <w:uiPriority w:val="99"/>
    <w:semiHidden/>
    <w:unhideWhenUsed/>
    <w:rsid w:val="00a12adb"/>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customStyle="1" w:styleId="Tableausimple21">
    <w:name w:val="Tableau simple 21"/>
    <w:basedOn w:val="TableauNormal"/>
    <w:uiPriority w:val="42"/>
    <w:rsid w:val="006c30f5"/>
    <w:pPr>
      <w:spacing w:after="0" w:line="240" w:lineRule="auto"/>
    </w:pPr>
    <w:rPr>
      <w:lang w:val="en-US"/>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customStyle="1" w:styleId="Grilledetableauclaire1">
    <w:name w:val="Grille de tableau claire1"/>
    <w:basedOn w:val="TableauNormal"/>
    <w:uiPriority w:val="40"/>
    <w:rsid w:val="002365df"/>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Thème Office">
  <a:themeElements>
    <a:clrScheme name="ACENSI">
      <a:dk1>
        <a:srgbClr val="000000"/>
      </a:dk1>
      <a:lt1>
        <a:srgbClr val="ffffff"/>
      </a:lt1>
      <a:dk2>
        <a:srgbClr val="1f497d"/>
      </a:dk2>
      <a:lt2>
        <a:srgbClr val="eeece1"/>
      </a:lt2>
      <a:accent1>
        <a:srgbClr val="005297"/>
      </a:accent1>
      <a:accent2>
        <a:srgbClr val="f08a00"/>
      </a:accent2>
      <a:accent3>
        <a:srgbClr val="7fa413"/>
      </a:accent3>
      <a:accent4>
        <a:srgbClr val="c6196b"/>
      </a:accent4>
      <a:accent5>
        <a:srgbClr val="009ee1"/>
      </a:accent5>
      <a:accent6>
        <a:srgbClr val="9933ff"/>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480534D760249846303605557F60B" ma:contentTypeVersion="8" ma:contentTypeDescription="Crée un document." ma:contentTypeScope="" ma:versionID="c28cb749e89e0d676dcd26c980f2ffca">
  <xsd:schema xmlns:xsd="http://www.w3.org/2001/XMLSchema" xmlns:xs="http://www.w3.org/2001/XMLSchema" xmlns:p="http://schemas.microsoft.com/office/2006/metadata/properties" xmlns:ns2="9d86d9ea-080b-471d-b52b-8ecadd6132b7" xmlns:ns3="1fba7a60-f9cd-4514-9787-e9a2fd9b29e7" targetNamespace="http://schemas.microsoft.com/office/2006/metadata/properties" ma:root="true" ma:fieldsID="70d69266a66f16756612218037837ff2" ns2:_="" ns3:_="">
    <xsd:import namespace="9d86d9ea-080b-471d-b52b-8ecadd6132b7"/>
    <xsd:import namespace="1fba7a60-f9cd-4514-9787-e9a2fd9b2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6d9ea-080b-471d-b52b-8ecadd6132b7"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a7a60-f9cd-4514-9787-e9a2fd9b29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A1C08-0AA7-46E5-A539-EE12AE8524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D9674D-A2CC-424C-A698-B1061351A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6d9ea-080b-471d-b52b-8ecadd6132b7"/>
    <ds:schemaRef ds:uri="1fba7a60-f9cd-4514-9787-e9a2fd9b2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EA7B7-B512-0141-AED0-CFEC453340E6}">
  <ds:schemaRefs>
    <ds:schemaRef ds:uri="http://schemas.openxmlformats.org/officeDocument/2006/bibliography"/>
  </ds:schemaRefs>
</ds:datastoreItem>
</file>

<file path=customXml/itemProps4.xml><?xml version="1.0" encoding="utf-8"?>
<ds:datastoreItem xmlns:ds="http://schemas.openxmlformats.org/officeDocument/2006/customXml" ds:itemID="{E1190CC3-A66D-4B74-AF00-21E81525E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C:\Users\894331\Downloads\Dossier-de-competences_ING Systemes et reseaux.dotx</Template>
  <TotalTime>126</TotalTime>
  <Application>1Doc/1.5.0.$MacOSX_AARCH64 LibreOffice_project/2f9b6e7260225c6c2c1401d17cb7be8dc4e3347b</Application>
  <AppVersion>15.0000</AppVersion>
  <Pages>12</Pages>
  <Words>2938</Words>
  <Characters>15532</Characters>
  <CharactersWithSpaces>18093</CharactersWithSpaces>
  <Paragraphs>303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2023-08-22T12:29:00Z</dcterms:created>
  <dc:creator>Cedric BUISSON</dc:creator>
  <dc:description/>
  <dc:language>fr-FR</dc:language>
  <cp:lastModifiedBy/>
  <cp:lastPrinted>2013-09-26T15:57:00Z</cp:lastPrinted>
  <dcterms:modified xsi:type="dcterms:W3CDTF">2025-05-12T19:02:13Z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0x0101008D8480534D760249846303605557F60B</vt:lpwstr>
  </property>
</Properties>
</file>