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CA" w:rsidRPr="00285F0C" w:rsidRDefault="00B31DCA" w:rsidP="00B31DCA">
      <w:pPr>
        <w:pStyle w:val="Corpsdetexte"/>
        <w:rPr>
          <w:i/>
          <w:sz w:val="24"/>
          <w:lang w:val="en-GB"/>
        </w:rPr>
      </w:pPr>
    </w:p>
    <w:p w:rsidR="00B31DCA" w:rsidRPr="008C48AE" w:rsidRDefault="00B31DCA" w:rsidP="00B31DCA">
      <w:pPr>
        <w:pStyle w:val="Titre1"/>
        <w:spacing w:line="237" w:lineRule="auto"/>
        <w:ind w:left="0" w:firstLine="0"/>
        <w:rPr>
          <w:rFonts w:asciiTheme="minorHAnsi" w:hAnsiTheme="minorHAnsi" w:cstheme="minorHAnsi"/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color w:val="00008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ACHETEUSE</w:t>
      </w:r>
      <w:r w:rsidRPr="00B31DCA">
        <w:rPr>
          <w:rFonts w:asciiTheme="minorHAnsi" w:hAnsiTheme="minorHAnsi" w:cstheme="minorHAnsi"/>
          <w:color w:val="00008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MATIÈRES PREMIÈRES &amp; ESG</w:t>
      </w:r>
      <w:r>
        <w:rPr>
          <w:rFonts w:asciiTheme="minorHAnsi" w:hAnsiTheme="minorHAnsi" w:cstheme="minorHAnsi"/>
          <w:color w:val="00008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</w:p>
    <w:p w:rsidR="00B31DCA" w:rsidRPr="00B31DCA" w:rsidRDefault="00B31DCA" w:rsidP="00B31DCA">
      <w:pPr>
        <w:jc w:val="both"/>
        <w:rPr>
          <w:rFonts w:asciiTheme="minorHAnsi" w:hAnsiTheme="minorHAnsi" w:cstheme="minorHAnsi"/>
          <w:sz w:val="20"/>
          <w:szCs w:val="20"/>
        </w:rPr>
      </w:pPr>
      <w:r w:rsidRPr="00B31DCA">
        <w:rPr>
          <w:rFonts w:asciiTheme="minorHAnsi" w:hAnsiTheme="minorHAnsi" w:cstheme="minorHAnsi"/>
          <w:sz w:val="20"/>
          <w:szCs w:val="20"/>
        </w:rPr>
        <w:t>Professionnel expérimenté avec plus de 15 ans dans la gestion de portefeuilles stratégiques, la négociation internationale et le développement commercial dans les secteurs Énergie, Matières Premières, ESG et Conformité.</w:t>
      </w:r>
    </w:p>
    <w:p w:rsidR="00B31DCA" w:rsidRPr="00F651AB" w:rsidRDefault="00B31DCA" w:rsidP="00B31DCA">
      <w:pPr>
        <w:jc w:val="both"/>
        <w:rPr>
          <w:rFonts w:asciiTheme="minorHAnsi" w:hAnsiTheme="minorHAnsi" w:cstheme="minorHAnsi"/>
          <w:sz w:val="20"/>
          <w:szCs w:val="20"/>
        </w:rPr>
      </w:pPr>
      <w:r w:rsidRPr="00B31DCA">
        <w:rPr>
          <w:rFonts w:asciiTheme="minorHAnsi" w:hAnsiTheme="minorHAnsi" w:cstheme="minorHAnsi"/>
          <w:sz w:val="20"/>
          <w:szCs w:val="20"/>
        </w:rPr>
        <w:t>Expert des environnements réglementaires complexes, des enjeux RSE et de la relation fournisseur, avec une forte capacité à piloter des projets d’optimisation et d’innovation.</w:t>
      </w:r>
    </w:p>
    <w:p w:rsidR="00B31DCA" w:rsidRDefault="00B31DCA" w:rsidP="00B31DCA">
      <w:pPr>
        <w:spacing w:before="75" w:line="247" w:lineRule="auto"/>
        <w:ind w:right="634"/>
      </w:pPr>
      <w:r>
        <w:br w:type="column"/>
      </w:r>
    </w:p>
    <w:p w:rsidR="00B31DCA" w:rsidRDefault="00B31DCA" w:rsidP="00B31DCA">
      <w:pPr>
        <w:spacing w:before="75" w:line="247" w:lineRule="auto"/>
        <w:ind w:right="634"/>
        <w:rPr>
          <w:rFonts w:ascii="Verdana"/>
          <w:b/>
          <w:color w:val="00008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/>
          <w:b/>
          <w:color w:val="00008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Ir</w:t>
      </w:r>
      <w:r>
        <w:rPr>
          <w:rFonts w:ascii="Verdana"/>
          <w:b/>
          <w:color w:val="00008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è</w:t>
      </w:r>
      <w:r>
        <w:rPr>
          <w:rFonts w:ascii="Verdana"/>
          <w:b/>
          <w:color w:val="00008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 Hassika</w:t>
      </w:r>
    </w:p>
    <w:p w:rsidR="00B31DCA" w:rsidRPr="00AB3152" w:rsidRDefault="00B31DCA" w:rsidP="00B31DCA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</w:t>
      </w:r>
      <w:r w:rsidRPr="00AB3152">
        <w:rPr>
          <w:rFonts w:cs="Calibri"/>
          <w:sz w:val="20"/>
          <w:szCs w:val="20"/>
        </w:rPr>
        <w:t>Téléphone : +33 609054499</w:t>
      </w:r>
    </w:p>
    <w:p w:rsidR="00B31DCA" w:rsidRPr="00AB3152" w:rsidRDefault="00B31DCA" w:rsidP="00B31DCA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</w:t>
      </w:r>
      <w:r w:rsidRPr="00AB3152">
        <w:rPr>
          <w:rFonts w:cs="Calibri"/>
          <w:sz w:val="20"/>
          <w:szCs w:val="20"/>
        </w:rPr>
        <w:t xml:space="preserve">Courriel : </w:t>
      </w:r>
      <w:hyperlink r:id="rId5" w:history="1">
        <w:r w:rsidRPr="00467387">
          <w:rPr>
            <w:rStyle w:val="Lienhypertexte"/>
            <w:rFonts w:cs="Calibri"/>
            <w:sz w:val="20"/>
            <w:szCs w:val="20"/>
          </w:rPr>
          <w:t>irene.sika@gmail.com</w:t>
        </w:r>
      </w:hyperlink>
    </w:p>
    <w:p w:rsidR="00B31DCA" w:rsidRDefault="00B31DCA" w:rsidP="00B31DCA">
      <w:pPr>
        <w:spacing w:before="75" w:line="247" w:lineRule="auto"/>
        <w:ind w:right="63"/>
        <w:jc w:val="right"/>
        <w:rPr>
          <w:rFonts w:cs="Calibri"/>
          <w:sz w:val="20"/>
          <w:szCs w:val="20"/>
          <w:lang w:val="en-GB"/>
        </w:rPr>
      </w:pPr>
      <w:r w:rsidRPr="00A86308">
        <w:rPr>
          <w:rFonts w:cs="Calibri"/>
          <w:sz w:val="20"/>
          <w:szCs w:val="20"/>
        </w:rPr>
        <w:t xml:space="preserve">  </w:t>
      </w:r>
      <w:r w:rsidRPr="00F974D8">
        <w:rPr>
          <w:rFonts w:cs="Calibri"/>
          <w:sz w:val="20"/>
          <w:szCs w:val="20"/>
          <w:lang w:val="en-GB"/>
        </w:rPr>
        <w:t>Link</w:t>
      </w:r>
      <w:r>
        <w:rPr>
          <w:rFonts w:cs="Calibri"/>
          <w:sz w:val="20"/>
          <w:szCs w:val="20"/>
          <w:lang w:val="en-GB"/>
        </w:rPr>
        <w:t>edIn: www.linkedin.com/in/irene</w:t>
      </w:r>
    </w:p>
    <w:p w:rsidR="00B31DCA" w:rsidRPr="00FF06B2" w:rsidRDefault="00B31DCA" w:rsidP="00B31DCA">
      <w:pPr>
        <w:spacing w:before="75" w:line="247" w:lineRule="auto"/>
        <w:ind w:right="63"/>
        <w:rPr>
          <w:rFonts w:ascii="Verdana"/>
          <w:b/>
          <w:color w:val="000080"/>
          <w:sz w:val="1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B31DCA" w:rsidRPr="00FF06B2">
          <w:pgSz w:w="11900" w:h="16840"/>
          <w:pgMar w:top="520" w:right="220" w:bottom="520" w:left="360" w:header="0" w:footer="337" w:gutter="0"/>
          <w:cols w:num="2" w:space="720" w:equalWidth="0">
            <w:col w:w="7248" w:space="40"/>
            <w:col w:w="4032"/>
          </w:cols>
        </w:sectPr>
      </w:pPr>
    </w:p>
    <w:p w:rsidR="00B31DCA" w:rsidRPr="00FF06B2" w:rsidRDefault="00B31DCA" w:rsidP="00B31DCA">
      <w:pPr>
        <w:pStyle w:val="Titre2"/>
        <w:ind w:left="0"/>
        <w:rPr>
          <w:lang w:val="en-GB"/>
        </w:rPr>
      </w:pPr>
      <w:r w:rsidRPr="00FF06B2">
        <w:rPr>
          <w:color w:val="000080"/>
          <w:spacing w:val="-2"/>
          <w:lang w:val="en-GB"/>
        </w:rPr>
        <w:t>COMPETENCES</w:t>
      </w:r>
      <w:r w:rsidRPr="00FF06B2">
        <w:rPr>
          <w:color w:val="000080"/>
          <w:spacing w:val="-7"/>
          <w:lang w:val="en-GB"/>
        </w:rPr>
        <w:t xml:space="preserve"> </w:t>
      </w:r>
      <w:r w:rsidRPr="00FF06B2">
        <w:rPr>
          <w:color w:val="000080"/>
          <w:spacing w:val="-2"/>
          <w:lang w:val="en-GB"/>
        </w:rPr>
        <w:t>METIERS</w:t>
      </w:r>
    </w:p>
    <w:p w:rsidR="00B31DCA" w:rsidRPr="00FF06B2" w:rsidRDefault="00B31DCA" w:rsidP="00B31DCA">
      <w:pPr>
        <w:pStyle w:val="Corpsdetexte"/>
        <w:spacing w:before="7"/>
        <w:rPr>
          <w:rFonts w:ascii="Verdana"/>
          <w:b/>
          <w:sz w:val="6"/>
          <w:lang w:val="en-GB"/>
        </w:rPr>
      </w:pPr>
    </w:p>
    <w:p w:rsidR="00B31DCA" w:rsidRDefault="00B31DCA" w:rsidP="00B31DCA">
      <w:pPr>
        <w:ind w:left="-21"/>
        <w:rPr>
          <w:rFonts w:ascii="Verdana"/>
          <w:sz w:val="20"/>
        </w:rPr>
      </w:pPr>
      <w:r>
        <w:rPr>
          <w:rFonts w:ascii="Verdana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54A111F7" wp14:editId="423B1EA7">
                <wp:extent cx="2161238" cy="22860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1238" cy="2286000"/>
                          <a:chOff x="0" y="0"/>
                          <a:chExt cx="2304288" cy="3108229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288" cy="3108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223499" y="72402"/>
                            <a:ext cx="2026949" cy="28932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31DCA" w:rsidRDefault="00B31DCA" w:rsidP="00B31DCA">
                              <w:pPr>
                                <w:spacing w:line="245" w:lineRule="exact"/>
                                <w:rPr>
                                  <w:b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</w:rPr>
                                <w:t>Développement Commercial</w:t>
                              </w:r>
                            </w:p>
                            <w:p w:rsidR="00B31DCA" w:rsidRDefault="00B31DCA" w:rsidP="00B31DCA">
                              <w:pPr>
                                <w:spacing w:line="245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9793" y="361724"/>
                            <a:ext cx="2136775" cy="2724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56"/>
                              </w:tblGrid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4825ED" w:rsidRDefault="00B31DCA" w:rsidP="00B31DCA">
                                    <w:pPr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autoSpaceDE/>
                                      <w:autoSpaceDN/>
                                      <w:spacing w:before="100" w:beforeAutospacing="1"/>
                                      <w:rPr>
                                        <w:sz w:val="20"/>
                                      </w:rPr>
                                    </w:pPr>
                                    <w:r w:rsidRPr="004825ED">
                                      <w:rPr>
                                        <w:sz w:val="20"/>
                                      </w:rPr>
                                      <w:t>Prospection et acquisition de clients</w:t>
                                    </w: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979FF" w:rsidRDefault="00B31DCA" w:rsidP="00B31DCA">
                                    <w:pPr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autoSpaceDE/>
                                      <w:autoSpaceDN/>
                                      <w:spacing w:before="100" w:beforeAutospacing="1"/>
                                      <w:rPr>
                                        <w:sz w:val="20"/>
                                      </w:rPr>
                                    </w:pPr>
                                    <w:r w:rsidRPr="00B979FF">
                                      <w:rPr>
                                        <w:sz w:val="20"/>
                                      </w:rPr>
                                      <w:t>Définition de stratégie commerciale</w:t>
                                    </w: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979FF" w:rsidRDefault="00B31DCA" w:rsidP="00B31DCA">
                                    <w:pPr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autoSpaceDE/>
                                      <w:autoSpaceDN/>
                                      <w:spacing w:before="100" w:beforeAutospacing="1"/>
                                      <w:rPr>
                                        <w:sz w:val="20"/>
                                      </w:rPr>
                                    </w:pPr>
                                    <w:r w:rsidRPr="00B979FF">
                                      <w:rPr>
                                        <w:sz w:val="20"/>
                                      </w:rPr>
                                      <w:t>Diversification de clientèle</w:t>
                                    </w: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31DCA" w:rsidRDefault="00B31DCA" w:rsidP="00B31DCA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sz w:val="20"/>
                                      </w:rPr>
                                    </w:pPr>
                                    <w:r w:rsidRPr="00B31DCA">
                                      <w:rPr>
                                        <w:sz w:val="20"/>
                                      </w:rPr>
                                      <w:t>Stratégie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achats &amp;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sourcing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international</w:t>
                                    </w: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31DCA" w:rsidRDefault="00B31DCA" w:rsidP="00B31DCA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sz w:val="20"/>
                                      </w:rPr>
                                    </w:pPr>
                                    <w:r w:rsidRPr="00B31DCA">
                                      <w:rPr>
                                        <w:sz w:val="20"/>
                                      </w:rPr>
                                      <w:t>Négociation de contrats &amp; appels d’offres</w:t>
                                    </w: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979FF" w:rsidRDefault="00B31DCA" w:rsidP="00B31DCA">
                                    <w:pPr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autoSpaceDE/>
                                      <w:autoSpaceDN/>
                                      <w:spacing w:before="100" w:beforeAutospacing="1"/>
                                      <w:rPr>
                                        <w:sz w:val="20"/>
                                      </w:rPr>
                                    </w:pPr>
                                    <w:r w:rsidRPr="00B979FF">
                                      <w:rPr>
                                        <w:sz w:val="20"/>
                                      </w:rPr>
                                      <w:t>Développement de relations partenaires</w:t>
                                    </w:r>
                                  </w:p>
                                </w:tc>
                              </w:tr>
                            </w:tbl>
                            <w:p w:rsidR="00B31DCA" w:rsidRPr="00C9184B" w:rsidRDefault="00B31DCA" w:rsidP="00B31DCA">
                              <w:pPr>
                                <w:tabs>
                                  <w:tab w:val="left" w:pos="359"/>
                                </w:tabs>
                                <w:spacing w:before="156"/>
                                <w:ind w:right="34"/>
                                <w:jc w:val="both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111F7" id="Group 15" o:spid="_x0000_s1026" style="width:170.2pt;height:180pt;mso-position-horizontal-relative:char;mso-position-vertical-relative:line" coordsize="23042,31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23042;height:310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3Y6vBAAAA2wAAAA8AAABkcnMvZG93bnJldi54bWxET01rwkAQvRf6H5YpeNNNRYKkrlICgiCK&#10;Rikex+yYpM3OhuxG4793BaG3ebzPmS16U4srta6yrOBzFIEgzq2uuFBwPCyHUxDOI2usLZOCOzlY&#10;zN/fZphoe+M9XTNfiBDCLkEFpfdNIqXLSzLoRrYhDtzFtgZ9gG0hdYu3EG5qOY6iWBqsODSU2FBa&#10;Uv6XdUbB+pRqc7a7NN5vJtHvtsu6089dqcFH//0FwlPv/8Uv90qH+TE8fwkHy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33Y6vBAAAA2wAAAA8AAAAAAAAAAAAAAAAAnwIA&#10;AGRycy9kb3ducmV2LnhtbFBLBQYAAAAABAAEAPcAAACN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left:2234;top:724;width:20270;height:2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B31DCA" w:rsidRDefault="00B31DCA" w:rsidP="00B31DCA">
                        <w:pPr>
                          <w:spacing w:line="245" w:lineRule="exact"/>
                          <w:rPr>
                            <w:b/>
                            <w:color w:val="0000FF"/>
                          </w:rPr>
                        </w:pPr>
                        <w:r>
                          <w:rPr>
                            <w:b/>
                            <w:color w:val="0000FF"/>
                          </w:rPr>
                          <w:t>Développement Commercial</w:t>
                        </w:r>
                      </w:p>
                      <w:p w:rsidR="00B31DCA" w:rsidRDefault="00B31DCA" w:rsidP="00B31DCA">
                        <w:pPr>
                          <w:spacing w:line="245" w:lineRule="exact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box 18" o:spid="_x0000_s1029" type="#_x0000_t202" style="position:absolute;left:197;top:3617;width:21368;height:27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6"/>
                        </w:tblGrid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4825ED" w:rsidRDefault="00B31DCA" w:rsidP="00B31DCA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/>
                                <w:rPr>
                                  <w:sz w:val="20"/>
                                </w:rPr>
                              </w:pPr>
                              <w:r w:rsidRPr="004825ED">
                                <w:rPr>
                                  <w:sz w:val="20"/>
                                </w:rPr>
                                <w:t>Prospection et acquisition de clients</w:t>
                              </w: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979FF" w:rsidRDefault="00B31DCA" w:rsidP="00B31DCA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/>
                                <w:rPr>
                                  <w:sz w:val="20"/>
                                </w:rPr>
                              </w:pPr>
                              <w:r w:rsidRPr="00B979FF">
                                <w:rPr>
                                  <w:sz w:val="20"/>
                                </w:rPr>
                                <w:t>Définition de stratégie commerciale</w:t>
                              </w: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979FF" w:rsidRDefault="00B31DCA" w:rsidP="00B31DCA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/>
                                <w:rPr>
                                  <w:sz w:val="20"/>
                                </w:rPr>
                              </w:pPr>
                              <w:r w:rsidRPr="00B979FF">
                                <w:rPr>
                                  <w:sz w:val="20"/>
                                </w:rPr>
                                <w:t>Diversification de clientèle</w:t>
                              </w: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31DCA" w:rsidRDefault="00B31DCA" w:rsidP="00B31DCA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</w:rPr>
                              </w:pPr>
                              <w:r w:rsidRPr="00B31DCA">
                                <w:rPr>
                                  <w:sz w:val="20"/>
                                </w:rPr>
                                <w:t>Stratégie</w:t>
                              </w:r>
                              <w:r>
                                <w:rPr>
                                  <w:sz w:val="20"/>
                                </w:rPr>
                                <w:t xml:space="preserve"> achats &amp;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sourcing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international</w:t>
                              </w: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31DCA" w:rsidRDefault="00B31DCA" w:rsidP="00B31DCA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</w:rPr>
                              </w:pPr>
                              <w:r w:rsidRPr="00B31DCA">
                                <w:rPr>
                                  <w:sz w:val="20"/>
                                </w:rPr>
                                <w:t>Négociation de contrats &amp; appels d’offres</w:t>
                              </w: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979FF" w:rsidRDefault="00B31DCA" w:rsidP="00B31DCA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/>
                                <w:rPr>
                                  <w:sz w:val="20"/>
                                </w:rPr>
                              </w:pPr>
                              <w:r w:rsidRPr="00B979FF">
                                <w:rPr>
                                  <w:sz w:val="20"/>
                                </w:rPr>
                                <w:t>Développement de relations partenaires</w:t>
                              </w:r>
                            </w:p>
                          </w:tc>
                        </w:tr>
                      </w:tbl>
                      <w:p w:rsidR="00B31DCA" w:rsidRPr="00C9184B" w:rsidRDefault="00B31DCA" w:rsidP="00B31DCA">
                        <w:pPr>
                          <w:tabs>
                            <w:tab w:val="left" w:pos="359"/>
                          </w:tabs>
                          <w:spacing w:before="156"/>
                          <w:ind w:right="34"/>
                          <w:jc w:val="both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09"/>
          <w:sz w:val="20"/>
        </w:rPr>
        <w:t xml:space="preserve"> </w:t>
      </w:r>
      <w:r>
        <w:rPr>
          <w:rFonts w:ascii="Verdana"/>
          <w:noProof/>
          <w:spacing w:val="109"/>
          <w:position w:val="14"/>
          <w:sz w:val="20"/>
          <w:lang w:eastAsia="fr-FR"/>
        </w:rPr>
        <mc:AlternateContent>
          <mc:Choice Requires="wpg">
            <w:drawing>
              <wp:inline distT="0" distB="0" distL="0" distR="0" wp14:anchorId="7113B20D" wp14:editId="1BA27E35">
                <wp:extent cx="2334260" cy="2194560"/>
                <wp:effectExtent l="0" t="0" r="889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4260" cy="2194560"/>
                          <a:chOff x="0" y="0"/>
                          <a:chExt cx="2334260" cy="311785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526" cy="3094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30480" y="22860"/>
                            <a:ext cx="2303780" cy="309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31DCA" w:rsidRDefault="00B31DCA" w:rsidP="00B31DCA">
                              <w:pPr>
                                <w:spacing w:line="245" w:lineRule="exact"/>
                                <w:jc w:val="center"/>
                                <w:rPr>
                                  <w:b/>
                                  <w:color w:val="0000FF"/>
                                </w:rPr>
                              </w:pPr>
                              <w:r w:rsidRPr="00B659BE">
                                <w:rPr>
                                  <w:b/>
                                  <w:color w:val="0000FF"/>
                                </w:rPr>
                                <w:t>Anima</w:t>
                              </w:r>
                              <w:r>
                                <w:rPr>
                                  <w:b/>
                                  <w:color w:val="0000FF"/>
                                </w:rPr>
                                <w:t xml:space="preserve">tion commerciale 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28"/>
                              </w:tblGrid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979FF" w:rsidRDefault="00B31DCA" w:rsidP="00B31DCA">
                                    <w:pPr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autoSpaceDE/>
                                      <w:autoSpaceDN/>
                                      <w:spacing w:before="100" w:beforeAutospacing="1"/>
                                      <w:rPr>
                                        <w:sz w:val="20"/>
                                      </w:rPr>
                                    </w:pPr>
                                    <w:r w:rsidRPr="00B979FF">
                                      <w:rPr>
                                        <w:sz w:val="20"/>
                                      </w:rPr>
                                      <w:t>Organisation de conférences et événements</w:t>
                                    </w: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31DCA" w:rsidRDefault="00B31DCA" w:rsidP="00B31DCA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sz w:val="20"/>
                                      </w:rPr>
                                    </w:pPr>
                                    <w:r w:rsidRPr="00B31DCA">
                                      <w:rPr>
                                        <w:sz w:val="20"/>
                                      </w:rPr>
                                      <w:t>Pilotage de portefeuille matières premières (énergie, agriculture, shipping)</w:t>
                                    </w: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979FF" w:rsidRDefault="00B31DCA" w:rsidP="00B31DCA">
                                    <w:pPr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autoSpaceDE/>
                                      <w:autoSpaceDN/>
                                      <w:spacing w:before="100" w:beforeAutospacing="1"/>
                                      <w:rPr>
                                        <w:sz w:val="20"/>
                                      </w:rPr>
                                    </w:pPr>
                                    <w:r w:rsidRPr="00B31DCA">
                                      <w:rPr>
                                        <w:sz w:val="20"/>
                                      </w:rPr>
                                      <w:t>Suivi de performance &amp; indicateurs ESG (</w:t>
                                    </w:r>
                                    <w:proofErr w:type="spellStart"/>
                                    <w:r w:rsidRPr="00B31DCA">
                                      <w:rPr>
                                        <w:sz w:val="20"/>
                                      </w:rPr>
                                      <w:t>Ecocert</w:t>
                                    </w:r>
                                    <w:proofErr w:type="spellEnd"/>
                                    <w:r w:rsidRPr="00B31DCA">
                                      <w:rPr>
                                        <w:sz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B31DCA">
                                      <w:rPr>
                                        <w:sz w:val="20"/>
                                      </w:rPr>
                                      <w:t>Fair</w:t>
                                    </w:r>
                                    <w:proofErr w:type="spellEnd"/>
                                    <w:r w:rsidRPr="00B31DCA">
                                      <w:rPr>
                                        <w:sz w:val="20"/>
                                      </w:rPr>
                                      <w:t xml:space="preserve"> for Life, ECOVADIS)</w:t>
                                    </w: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979FF" w:rsidRDefault="00B31DCA" w:rsidP="00B31DCA">
                                    <w:pPr>
                                      <w:widowControl/>
                                      <w:autoSpaceDE/>
                                      <w:autoSpaceDN/>
                                      <w:spacing w:before="100" w:beforeAutospacing="1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979FF" w:rsidRDefault="00B31DCA" w:rsidP="00B31DCA">
                                    <w:pPr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autoSpaceDE/>
                                      <w:autoSpaceDN/>
                                      <w:spacing w:before="100" w:beforeAutospacing="1"/>
                                      <w:rPr>
                                        <w:sz w:val="20"/>
                                      </w:rPr>
                                    </w:pPr>
                                    <w:r w:rsidRPr="00B979FF">
                                      <w:rPr>
                                        <w:sz w:val="20"/>
                                      </w:rPr>
                                      <w:t>Animation de réunions thématiques</w:t>
                                    </w: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979FF" w:rsidRDefault="00B31DCA" w:rsidP="00B31DCA">
                                    <w:pPr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autoSpaceDE/>
                                      <w:autoSpaceDN/>
                                      <w:spacing w:before="100" w:beforeAutospacing="1"/>
                                      <w:rPr>
                                        <w:sz w:val="20"/>
                                      </w:rPr>
                                    </w:pPr>
                                    <w:r w:rsidRPr="00B979FF">
                                      <w:rPr>
                                        <w:sz w:val="20"/>
                                      </w:rPr>
                                      <w:t>Participation à conférences ESG, conformité</w:t>
                                    </w:r>
                                  </w:p>
                                </w:tc>
                              </w:tr>
                            </w:tbl>
                            <w:p w:rsidR="00B31DCA" w:rsidRDefault="00B31DCA" w:rsidP="00B31DCA">
                              <w:pPr>
                                <w:spacing w:before="77" w:line="244" w:lineRule="auto"/>
                                <w:ind w:left="1372" w:hanging="995"/>
                                <w:rPr>
                                  <w:b/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3B20D" id="Group 25" o:spid="_x0000_s1030" style="width:183.8pt;height:172.8pt;mso-position-horizontal-relative:char;mso-position-vertical-relative:line" coordsize="23342,31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">
                <v:shape id="Image 26" o:spid="_x0000_s1031" type="#_x0000_t75" style="position:absolute;width:23035;height:30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hIrXFAAAA2wAAAA8AAABkcnMvZG93bnJldi54bWxEj0tvwjAQhO9I/Q/WVuoNHDggmmJQC03L&#10;lYfU9raKt0nUeG3FzgN+PUaqxHE0M99oluvB1KKjxleWFUwnCQji3OqKCwWnYzZegPABWWNtmRSc&#10;ycN69TBaYqptz3vqDqEQEcI+RQVlCC6V0uclGfQT64ij92sbgyHKppC6wT7CTS1nSTKXBiuOCyU6&#10;2pSU/x1ao+CjfXbbz3r69v2e2/OFv9wpkz9KPT0Ory8gAg3hHv5v77SC2RxuX+IPkK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ISK1xQAAANsAAAAPAAAAAAAAAAAAAAAA&#10;AJ8CAABkcnMvZG93bnJldi54bWxQSwUGAAAAAAQABAD3AAAAkQMAAAAA&#10;">
                  <v:imagedata r:id="rId9" o:title=""/>
                </v:shape>
                <v:shape id="Textbox 27" o:spid="_x0000_s1032" type="#_x0000_t202" style="position:absolute;left:304;top:228;width:23038;height:30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B31DCA" w:rsidRDefault="00B31DCA" w:rsidP="00B31DCA">
                        <w:pPr>
                          <w:spacing w:line="245" w:lineRule="exact"/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B659BE">
                          <w:rPr>
                            <w:b/>
                            <w:color w:val="0000FF"/>
                          </w:rPr>
                          <w:t>Anima</w:t>
                        </w:r>
                        <w:r>
                          <w:rPr>
                            <w:b/>
                            <w:color w:val="0000FF"/>
                          </w:rPr>
                          <w:t xml:space="preserve">tion commerciale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28"/>
                        </w:tblGrid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979FF" w:rsidRDefault="00B31DCA" w:rsidP="00B31DCA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/>
                                <w:rPr>
                                  <w:sz w:val="20"/>
                                </w:rPr>
                              </w:pPr>
                              <w:r w:rsidRPr="00B979FF">
                                <w:rPr>
                                  <w:sz w:val="20"/>
                                </w:rPr>
                                <w:t>Organisation de conférences et événements</w:t>
                              </w: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31DCA" w:rsidRDefault="00B31DCA" w:rsidP="00B31DCA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</w:rPr>
                              </w:pPr>
                              <w:r w:rsidRPr="00B31DCA">
                                <w:rPr>
                                  <w:sz w:val="20"/>
                                </w:rPr>
                                <w:t>Pilotage de portefeuille matières premières (énergie, agriculture, shipping)</w:t>
                              </w: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979FF" w:rsidRDefault="00B31DCA" w:rsidP="00B31DCA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/>
                                <w:rPr>
                                  <w:sz w:val="20"/>
                                </w:rPr>
                              </w:pPr>
                              <w:r w:rsidRPr="00B31DCA">
                                <w:rPr>
                                  <w:sz w:val="20"/>
                                </w:rPr>
                                <w:t>Suivi de performance &amp; indicateurs ESG (</w:t>
                              </w:r>
                              <w:proofErr w:type="spellStart"/>
                              <w:r w:rsidRPr="00B31DCA">
                                <w:rPr>
                                  <w:sz w:val="20"/>
                                </w:rPr>
                                <w:t>Ecocert</w:t>
                              </w:r>
                              <w:proofErr w:type="spellEnd"/>
                              <w:r w:rsidRPr="00B31DCA"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 w:rsidRPr="00B31DCA">
                                <w:rPr>
                                  <w:sz w:val="20"/>
                                </w:rPr>
                                <w:t>Fair</w:t>
                              </w:r>
                              <w:proofErr w:type="spellEnd"/>
                              <w:r w:rsidRPr="00B31DCA">
                                <w:rPr>
                                  <w:sz w:val="20"/>
                                </w:rPr>
                                <w:t xml:space="preserve"> for Life, ECOVADIS)</w:t>
                              </w: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979FF" w:rsidRDefault="00B31DCA" w:rsidP="00B31DCA">
                              <w:pPr>
                                <w:widowControl/>
                                <w:autoSpaceDE/>
                                <w:autoSpaceDN/>
                                <w:spacing w:before="100" w:beforeAutospacing="1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979FF" w:rsidRDefault="00B31DCA" w:rsidP="00B31DCA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/>
                                <w:rPr>
                                  <w:sz w:val="20"/>
                                </w:rPr>
                              </w:pPr>
                              <w:r w:rsidRPr="00B979FF">
                                <w:rPr>
                                  <w:sz w:val="20"/>
                                </w:rPr>
                                <w:t>Animation de réunions thématiques</w:t>
                              </w: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979FF" w:rsidRDefault="00B31DCA" w:rsidP="00B31DCA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/>
                                <w:rPr>
                                  <w:sz w:val="20"/>
                                </w:rPr>
                              </w:pPr>
                              <w:r w:rsidRPr="00B979FF">
                                <w:rPr>
                                  <w:sz w:val="20"/>
                                </w:rPr>
                                <w:t>Participation à conférences ESG, conformité</w:t>
                              </w:r>
                            </w:p>
                          </w:tc>
                        </w:tr>
                      </w:tbl>
                      <w:p w:rsidR="00B31DCA" w:rsidRDefault="00B31DCA" w:rsidP="00B31DCA">
                        <w:pPr>
                          <w:spacing w:before="77" w:line="244" w:lineRule="auto"/>
                          <w:ind w:left="1372" w:hanging="995"/>
                          <w:rPr>
                            <w:b/>
                            <w:color w:val="0000FF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6"/>
          <w:position w:val="14"/>
          <w:sz w:val="20"/>
        </w:rPr>
        <w:t xml:space="preserve"> </w:t>
      </w:r>
      <w:r>
        <w:rPr>
          <w:rFonts w:ascii="Verdana"/>
          <w:noProof/>
          <w:spacing w:val="116"/>
          <w:position w:val="50"/>
          <w:sz w:val="20"/>
          <w:lang w:eastAsia="fr-FR"/>
        </w:rPr>
        <mc:AlternateContent>
          <mc:Choice Requires="wpg">
            <w:drawing>
              <wp:inline distT="0" distB="0" distL="0" distR="0" wp14:anchorId="43D076DE" wp14:editId="2F6D04A8">
                <wp:extent cx="2343427" cy="1996440"/>
                <wp:effectExtent l="0" t="0" r="0" b="381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3427" cy="1996440"/>
                          <a:chOff x="-38074" y="0"/>
                          <a:chExt cx="2341600" cy="2865913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526" cy="28659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-38074" y="45690"/>
                            <a:ext cx="2314674" cy="27295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31DCA" w:rsidRPr="00315873" w:rsidRDefault="00B31DCA" w:rsidP="00B31DCA">
                              <w:pPr>
                                <w:spacing w:line="245" w:lineRule="exact"/>
                                <w:jc w:val="center"/>
                                <w:rPr>
                                  <w:b/>
                                  <w:color w:val="0000FF"/>
                                </w:rPr>
                              </w:pPr>
                              <w:r w:rsidRPr="00315873">
                                <w:rPr>
                                  <w:b/>
                                  <w:color w:val="0000FF"/>
                                </w:rPr>
                                <w:t>Fidélisation &amp; Management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48"/>
                              </w:tblGrid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979FF" w:rsidRDefault="00B31DCA" w:rsidP="00B31DCA">
                                    <w:pPr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autoSpaceDE/>
                                      <w:autoSpaceDN/>
                                      <w:spacing w:before="100" w:beforeAutospacing="1"/>
                                      <w:rPr>
                                        <w:sz w:val="20"/>
                                      </w:rPr>
                                    </w:pPr>
                                    <w:r w:rsidRPr="00B979FF">
                                      <w:rPr>
                                        <w:sz w:val="20"/>
                                      </w:rPr>
                                      <w:t>Gestion de portefeuille clients (jusqu’à 300 entreprises)</w:t>
                                    </w: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31DCA" w:rsidRDefault="00B31DCA" w:rsidP="00B31DCA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sz w:val="20"/>
                                      </w:rPr>
                                    </w:pPr>
                                    <w:r w:rsidRPr="00B31DCA">
                                      <w:rPr>
                                        <w:sz w:val="20"/>
                                      </w:rPr>
                                      <w:t>Veille concurrentielle &amp; innovation fournisseurs</w:t>
                                    </w: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979FF" w:rsidRDefault="00B31DCA" w:rsidP="00B31DCA">
                                    <w:pPr>
                                      <w:widowControl/>
                                      <w:autoSpaceDE/>
                                      <w:autoSpaceDN/>
                                      <w:spacing w:before="100" w:beforeAutospacing="1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979FF" w:rsidRDefault="00B31DCA" w:rsidP="00B31DCA">
                                    <w:pPr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autoSpaceDE/>
                                      <w:autoSpaceDN/>
                                      <w:spacing w:before="100" w:beforeAutospacing="1"/>
                                      <w:rPr>
                                        <w:sz w:val="20"/>
                                      </w:rPr>
                                    </w:pPr>
                                    <w:r w:rsidRPr="00B979FF">
                                      <w:rPr>
                                        <w:sz w:val="20"/>
                                      </w:rPr>
                                      <w:t>Suivi contractuel et budgétaire</w:t>
                                    </w: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31DCA" w:rsidRDefault="00B31DCA" w:rsidP="00B31DCA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sz w:val="20"/>
                                      </w:rPr>
                                    </w:pPr>
                                    <w:r w:rsidRPr="00B31DCA">
                                      <w:rPr>
                                        <w:sz w:val="20"/>
                                      </w:rPr>
                                      <w:t>Coordination R&amp;D / Marketing / Qualité / Prescripteurs</w:t>
                                    </w:r>
                                  </w:p>
                                </w:tc>
                              </w:tr>
                              <w:tr w:rsidR="00B31DCA" w:rsidRPr="00B979FF" w:rsidTr="005876E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1DCA" w:rsidRPr="00B31DCA" w:rsidRDefault="00B31DCA" w:rsidP="00B31DCA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sz w:val="20"/>
                                      </w:rPr>
                                    </w:pPr>
                                    <w:r w:rsidRPr="00B31DCA">
                                      <w:rPr>
                                        <w:sz w:val="20"/>
                                      </w:rPr>
                                      <w:t>Gestion des risques &amp; sécurisation des approvisionnements</w:t>
                                    </w:r>
                                  </w:p>
                                  <w:p w:rsidR="00B31DCA" w:rsidRPr="00B979FF" w:rsidRDefault="00B31DCA" w:rsidP="00B31DCA">
                                    <w:pPr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autoSpaceDE/>
                                      <w:autoSpaceDN/>
                                      <w:spacing w:before="100" w:beforeAutospacing="1"/>
                                      <w:rPr>
                                        <w:sz w:val="20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B31DCA" w:rsidRDefault="00B31DCA" w:rsidP="00B31DCA">
                              <w:pPr>
                                <w:spacing w:before="129"/>
                                <w:rPr>
                                  <w:b/>
                                </w:rPr>
                              </w:pPr>
                            </w:p>
                            <w:p w:rsidR="00B31DCA" w:rsidRDefault="00B31DCA" w:rsidP="00B31DCA">
                              <w:pPr>
                                <w:spacing w:before="129"/>
                                <w:rPr>
                                  <w:b/>
                                </w:rPr>
                              </w:pPr>
                            </w:p>
                            <w:p w:rsidR="00B31DCA" w:rsidRDefault="00B31DCA" w:rsidP="00B31DCA">
                              <w:pPr>
                                <w:spacing w:before="129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076DE" id="Group 28" o:spid="_x0000_s1033" style="width:184.5pt;height:157.2pt;mso-position-horizontal-relative:char;mso-position-vertical-relative:line" coordorigin="-380" coordsize="23416,28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">
                <v:shape id="Image 29" o:spid="_x0000_s1034" type="#_x0000_t75" style="position:absolute;width:23035;height:286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p1v/GAAAA2wAAAA8AAABkcnMvZG93bnJldi54bWxEj09rwkAUxO8Fv8PyBG91Y6CtRlcRi9A/&#10;IkS9eHtkn9lg9m3IrjHtp+8WCj0OM/MbZrHqbS06an3lWMFknIAgLpyuuFRwOm4fpyB8QNZYOyYF&#10;X+RhtRw8LDDT7s45dYdQighhn6ECE0KTSekLQxb92DXE0bu41mKIsi2lbvEe4baWaZI8S4sVxwWD&#10;DW0MFdfDzSro0s+Xffme58fLZLf+Nh/nbXh9Umo07NdzEIH68B/+a79pBekMfr/EHyC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qnW/8YAAADbAAAADwAAAAAAAAAAAAAA&#10;AACfAgAAZHJzL2Rvd25yZXYueG1sUEsFBgAAAAAEAAQA9wAAAJIDAAAAAA==&#10;">
                  <v:imagedata r:id="rId11" o:title=""/>
                </v:shape>
                <v:shape id="Textbox 30" o:spid="_x0000_s1035" type="#_x0000_t202" style="position:absolute;left:-380;top:456;width:23146;height:27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B31DCA" w:rsidRPr="00315873" w:rsidRDefault="00B31DCA" w:rsidP="00B31DCA">
                        <w:pPr>
                          <w:spacing w:line="245" w:lineRule="exact"/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315873">
                          <w:rPr>
                            <w:b/>
                            <w:color w:val="0000FF"/>
                          </w:rPr>
                          <w:t>Fidélisation &amp; Management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48"/>
                        </w:tblGrid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979FF" w:rsidRDefault="00B31DCA" w:rsidP="00B31DCA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/>
                                <w:rPr>
                                  <w:sz w:val="20"/>
                                </w:rPr>
                              </w:pPr>
                              <w:r w:rsidRPr="00B979FF">
                                <w:rPr>
                                  <w:sz w:val="20"/>
                                </w:rPr>
                                <w:t>Gestion de portefeuille clients (jusqu’à 300 entreprises)</w:t>
                              </w: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31DCA" w:rsidRDefault="00B31DCA" w:rsidP="00B31DCA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</w:rPr>
                              </w:pPr>
                              <w:r w:rsidRPr="00B31DCA">
                                <w:rPr>
                                  <w:sz w:val="20"/>
                                </w:rPr>
                                <w:t>Veille concurrentielle &amp; innovation fournisseurs</w:t>
                              </w: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979FF" w:rsidRDefault="00B31DCA" w:rsidP="00B31DCA">
                              <w:pPr>
                                <w:widowControl/>
                                <w:autoSpaceDE/>
                                <w:autoSpaceDN/>
                                <w:spacing w:before="100" w:beforeAutospacing="1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979FF" w:rsidRDefault="00B31DCA" w:rsidP="00B31DCA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/>
                                <w:rPr>
                                  <w:sz w:val="20"/>
                                </w:rPr>
                              </w:pPr>
                              <w:r w:rsidRPr="00B979FF">
                                <w:rPr>
                                  <w:sz w:val="20"/>
                                </w:rPr>
                                <w:t>Suivi contractuel et budgétaire</w:t>
                              </w: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31DCA" w:rsidRDefault="00B31DCA" w:rsidP="00B31DCA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</w:rPr>
                              </w:pPr>
                              <w:r w:rsidRPr="00B31DCA">
                                <w:rPr>
                                  <w:sz w:val="20"/>
                                </w:rPr>
                                <w:t>Coordination R&amp;D / Marketing / Qualité / Prescripteurs</w:t>
                              </w:r>
                            </w:p>
                          </w:tc>
                        </w:tr>
                        <w:tr w:rsidR="00B31DCA" w:rsidRPr="00B979FF" w:rsidTr="005876E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1DCA" w:rsidRPr="00B31DCA" w:rsidRDefault="00B31DCA" w:rsidP="00B31DCA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</w:rPr>
                              </w:pPr>
                              <w:r w:rsidRPr="00B31DCA">
                                <w:rPr>
                                  <w:sz w:val="20"/>
                                </w:rPr>
                                <w:t>Gestion des risques &amp; sécurisation des approvisionnements</w:t>
                              </w:r>
                            </w:p>
                            <w:p w:rsidR="00B31DCA" w:rsidRPr="00B979FF" w:rsidRDefault="00B31DCA" w:rsidP="00B31DCA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/>
                                <w:rPr>
                                  <w:sz w:val="20"/>
                                </w:rPr>
                              </w:pPr>
                              <w:bookmarkStart w:id="1" w:name="_GoBack"/>
                              <w:bookmarkEnd w:id="1"/>
                            </w:p>
                          </w:tc>
                        </w:tr>
                      </w:tbl>
                      <w:p w:rsidR="00B31DCA" w:rsidRDefault="00B31DCA" w:rsidP="00B31DCA">
                        <w:pPr>
                          <w:spacing w:before="129"/>
                          <w:rPr>
                            <w:b/>
                          </w:rPr>
                        </w:pPr>
                      </w:p>
                      <w:p w:rsidR="00B31DCA" w:rsidRDefault="00B31DCA" w:rsidP="00B31DCA">
                        <w:pPr>
                          <w:spacing w:before="129"/>
                          <w:rPr>
                            <w:b/>
                          </w:rPr>
                        </w:pPr>
                      </w:p>
                      <w:p w:rsidR="00B31DCA" w:rsidRDefault="00B31DCA" w:rsidP="00B31DCA">
                        <w:pPr>
                          <w:spacing w:before="129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1DCA" w:rsidRDefault="00B31DCA" w:rsidP="00B31DCA">
      <w:pPr>
        <w:pStyle w:val="Titre2"/>
        <w:spacing w:before="184"/>
      </w:pPr>
      <w:r>
        <w:rPr>
          <w:color w:val="000080"/>
          <w:spacing w:val="-2"/>
        </w:rPr>
        <w:t>COMPETENCES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2"/>
        </w:rPr>
        <w:t>CLES</w:t>
      </w:r>
    </w:p>
    <w:p w:rsidR="00B31DCA" w:rsidRDefault="00B31DCA" w:rsidP="00B31DCA">
      <w:pPr>
        <w:pStyle w:val="Corpsdetexte"/>
        <w:spacing w:before="7"/>
        <w:rPr>
          <w:rFonts w:ascii="Verdana"/>
          <w:b/>
          <w:sz w:val="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586AFD" wp14:editId="4F0D2A1A">
                <wp:simplePos x="0" y="0"/>
                <wp:positionH relativeFrom="page">
                  <wp:posOffset>488441</wp:posOffset>
                </wp:positionH>
                <wp:positionV relativeFrom="paragraph">
                  <wp:posOffset>74312</wp:posOffset>
                </wp:positionV>
                <wp:extent cx="6503034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>
                              <a:moveTo>
                                <a:pt x="0" y="0"/>
                              </a:moveTo>
                              <a:lnTo>
                                <a:pt x="6502908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99CC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06619" id="Graphic 31" o:spid="_x0000_s1026" style="position:absolute;margin-left:38.45pt;margin-top:5.85pt;width:512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" path="m,l6502908,e" filled="f" strokecolor="#9cf" strokeweight="1.25pt">
                <v:path arrowok="t"/>
                <w10:wrap type="topAndBottom" anchorx="page"/>
              </v:shape>
            </w:pict>
          </mc:Fallback>
        </mc:AlternateContent>
      </w:r>
    </w:p>
    <w:p w:rsidR="00B31DCA" w:rsidRPr="00B979FF" w:rsidRDefault="00B31DCA" w:rsidP="00B31D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0"/>
        </w:rPr>
      </w:pPr>
      <w:r w:rsidRPr="00B979FF">
        <w:rPr>
          <w:sz w:val="20"/>
        </w:rPr>
        <w:t xml:space="preserve">CRM : </w:t>
      </w:r>
      <w:proofErr w:type="spellStart"/>
      <w:r w:rsidRPr="00B979FF">
        <w:rPr>
          <w:sz w:val="20"/>
        </w:rPr>
        <w:t>Salesforce</w:t>
      </w:r>
      <w:proofErr w:type="spellEnd"/>
      <w:r w:rsidRPr="00B979FF">
        <w:rPr>
          <w:sz w:val="20"/>
        </w:rPr>
        <w:t xml:space="preserve">, </w:t>
      </w:r>
      <w:proofErr w:type="spellStart"/>
      <w:r w:rsidRPr="00B979FF">
        <w:rPr>
          <w:sz w:val="20"/>
        </w:rPr>
        <w:t>Jira</w:t>
      </w:r>
      <w:proofErr w:type="spellEnd"/>
      <w:r w:rsidRPr="00B979FF">
        <w:rPr>
          <w:sz w:val="20"/>
        </w:rPr>
        <w:t xml:space="preserve">, </w:t>
      </w:r>
      <w:proofErr w:type="spellStart"/>
      <w:r w:rsidRPr="00B979FF">
        <w:rPr>
          <w:sz w:val="20"/>
        </w:rPr>
        <w:t>Slack</w:t>
      </w:r>
      <w:proofErr w:type="spellEnd"/>
      <w:r w:rsidRPr="00B979FF">
        <w:rPr>
          <w:sz w:val="20"/>
        </w:rPr>
        <w:t xml:space="preserve">, </w:t>
      </w:r>
      <w:proofErr w:type="spellStart"/>
      <w:r w:rsidRPr="00B979FF">
        <w:rPr>
          <w:sz w:val="20"/>
        </w:rPr>
        <w:t>BoondManager</w:t>
      </w:r>
      <w:proofErr w:type="spellEnd"/>
    </w:p>
    <w:p w:rsidR="00B31DCA" w:rsidRPr="00B979FF" w:rsidRDefault="00B31DCA" w:rsidP="00B31D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0"/>
        </w:rPr>
      </w:pPr>
      <w:r w:rsidRPr="00B979FF">
        <w:rPr>
          <w:sz w:val="20"/>
        </w:rPr>
        <w:t xml:space="preserve">Outils de prospection, </w:t>
      </w:r>
      <w:proofErr w:type="spellStart"/>
      <w:r w:rsidRPr="00B979FF">
        <w:rPr>
          <w:sz w:val="20"/>
        </w:rPr>
        <w:t>reporting</w:t>
      </w:r>
      <w:proofErr w:type="spellEnd"/>
      <w:r w:rsidRPr="00B979FF">
        <w:rPr>
          <w:sz w:val="20"/>
        </w:rPr>
        <w:t xml:space="preserve"> et gestion de projet</w:t>
      </w:r>
    </w:p>
    <w:p w:rsidR="00B31DCA" w:rsidRPr="00B979FF" w:rsidRDefault="00B31DCA" w:rsidP="00B31D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0"/>
        </w:rPr>
      </w:pPr>
      <w:r w:rsidRPr="00B979FF">
        <w:rPr>
          <w:sz w:val="20"/>
        </w:rPr>
        <w:t>Processus multicanal, marketing digital, médias sociaux</w:t>
      </w:r>
    </w:p>
    <w:p w:rsidR="00B31DCA" w:rsidRDefault="00B31DCA" w:rsidP="00B31D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0"/>
        </w:rPr>
      </w:pPr>
      <w:r w:rsidRPr="00B979FF">
        <w:rPr>
          <w:sz w:val="20"/>
        </w:rPr>
        <w:t>Cartographie des risques, veille réglementaire</w:t>
      </w:r>
    </w:p>
    <w:p w:rsidR="00B31DCA" w:rsidRPr="00F651AB" w:rsidRDefault="00B31DCA" w:rsidP="00B31D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0"/>
        </w:rPr>
      </w:pPr>
      <w:r w:rsidRPr="00B979FF">
        <w:rPr>
          <w:sz w:val="20"/>
        </w:rPr>
        <w:t>Anglais : Courant (</w:t>
      </w:r>
      <w:r>
        <w:rPr>
          <w:sz w:val="20"/>
        </w:rPr>
        <w:t>1 an en Afrique du Sud et Kenya)</w:t>
      </w:r>
    </w:p>
    <w:p w:rsidR="00B31DCA" w:rsidRDefault="00B31DCA" w:rsidP="00B31DCA">
      <w:pPr>
        <w:pStyle w:val="Titre2"/>
        <w:ind w:left="598"/>
      </w:pPr>
      <w:r>
        <w:rPr>
          <w:color w:val="000080"/>
          <w:spacing w:val="-2"/>
        </w:rPr>
        <w:t>PARCOURS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PROFESSIONNEL</w:t>
      </w:r>
    </w:p>
    <w:p w:rsidR="00B31DCA" w:rsidRDefault="00B31DCA" w:rsidP="00B31DCA">
      <w:pPr>
        <w:pStyle w:val="Corpsdetexte"/>
        <w:spacing w:before="5"/>
        <w:rPr>
          <w:rFonts w:ascii="Verdana"/>
          <w:b/>
          <w:sz w:val="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14F825" wp14:editId="0A806EF9">
                <wp:simplePos x="0" y="0"/>
                <wp:positionH relativeFrom="page">
                  <wp:posOffset>550926</wp:posOffset>
                </wp:positionH>
                <wp:positionV relativeFrom="paragraph">
                  <wp:posOffset>64889</wp:posOffset>
                </wp:positionV>
                <wp:extent cx="6503034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>
                              <a:moveTo>
                                <a:pt x="0" y="0"/>
                              </a:moveTo>
                              <a:lnTo>
                                <a:pt x="6502908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99CC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8C23A" id="Graphic 32" o:spid="_x0000_s1026" style="position:absolute;margin-left:43.4pt;margin-top:5.1pt;width:512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" path="m,l6502908,e" filled="f" strokecolor="#9cf" strokeweight="1.25pt">
                <v:path arrowok="t"/>
                <w10:wrap type="topAndBottom" anchorx="page"/>
              </v:shape>
            </w:pict>
          </mc:Fallback>
        </mc:AlternateContent>
      </w:r>
    </w:p>
    <w:p w:rsidR="00B31DCA" w:rsidRDefault="00B31DCA" w:rsidP="00B31DCA">
      <w:pPr>
        <w:spacing w:before="48"/>
        <w:ind w:left="1276"/>
        <w:rPr>
          <w:sz w:val="20"/>
        </w:rPr>
      </w:pPr>
      <w:r>
        <w:rPr>
          <w:b/>
          <w:sz w:val="20"/>
        </w:rPr>
        <w:t xml:space="preserve">2024 : </w:t>
      </w:r>
      <w:r>
        <w:rPr>
          <w:sz w:val="20"/>
        </w:rPr>
        <w:t>CMG Conseil</w:t>
      </w:r>
    </w:p>
    <w:p w:rsidR="00B31DCA" w:rsidRPr="00EB04A5" w:rsidRDefault="00B31DCA" w:rsidP="00B31DCA">
      <w:pPr>
        <w:pStyle w:val="Titre3"/>
        <w:spacing w:before="7" w:line="252" w:lineRule="exact"/>
        <w:ind w:left="1894"/>
      </w:pPr>
      <w:r>
        <w:rPr>
          <w:color w:val="000080"/>
        </w:rPr>
        <w:t>Responsable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développement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Commercial</w:t>
      </w:r>
      <w:r w:rsidRPr="00EB04A5">
        <w:rPr>
          <w:sz w:val="20"/>
        </w:rPr>
        <w:t xml:space="preserve"> </w:t>
      </w:r>
    </w:p>
    <w:p w:rsidR="00B31DCA" w:rsidRDefault="00B31DCA" w:rsidP="00B31DCA">
      <w:pPr>
        <w:spacing w:line="229" w:lineRule="exact"/>
        <w:ind w:left="1894"/>
        <w:rPr>
          <w:sz w:val="20"/>
        </w:rPr>
      </w:pPr>
      <w:r w:rsidRPr="00EB04A5">
        <w:rPr>
          <w:sz w:val="20"/>
        </w:rPr>
        <w:t xml:space="preserve">Pilotage de la stratégie commerciale dans le secteur Banque de Financement et Investissement. </w:t>
      </w:r>
      <w:r>
        <w:rPr>
          <w:sz w:val="20"/>
        </w:rPr>
        <w:t xml:space="preserve">                              </w:t>
      </w:r>
      <w:r w:rsidRPr="00EB04A5">
        <w:rPr>
          <w:sz w:val="20"/>
        </w:rPr>
        <w:t>Acquisition de plus de 30 nouveaux clients grâce à un audit du portefeuille et une stratégie ciblée. Diversification de la clientèle (industries, immobilier) et participation à des conférences sur la finance réglementaire, ESG et RSE.</w:t>
      </w:r>
    </w:p>
    <w:p w:rsidR="00B31DCA" w:rsidRPr="00EB04A5" w:rsidRDefault="00B31DCA" w:rsidP="00B31DCA">
      <w:pPr>
        <w:spacing w:line="229" w:lineRule="exact"/>
        <w:ind w:left="1894"/>
        <w:rPr>
          <w:sz w:val="20"/>
        </w:rPr>
      </w:pPr>
    </w:p>
    <w:p w:rsidR="00B31DCA" w:rsidRDefault="00B31DCA" w:rsidP="00B31DCA">
      <w:pPr>
        <w:spacing w:before="48"/>
        <w:ind w:left="1276"/>
        <w:jc w:val="both"/>
        <w:rPr>
          <w:sz w:val="20"/>
        </w:rPr>
      </w:pPr>
      <w:r>
        <w:rPr>
          <w:b/>
          <w:sz w:val="20"/>
        </w:rPr>
        <w:t>2023 :</w:t>
      </w:r>
      <w:r>
        <w:rPr>
          <w:b/>
          <w:spacing w:val="-3"/>
          <w:sz w:val="20"/>
        </w:rPr>
        <w:t xml:space="preserve"> </w:t>
      </w:r>
      <w:r w:rsidRPr="00EB04A5">
        <w:rPr>
          <w:sz w:val="20"/>
        </w:rPr>
        <w:t xml:space="preserve">Lexis </w:t>
      </w:r>
      <w:proofErr w:type="spellStart"/>
      <w:r w:rsidRPr="00EB04A5">
        <w:rPr>
          <w:sz w:val="20"/>
        </w:rPr>
        <w:t>Nexis</w:t>
      </w:r>
      <w:proofErr w:type="spellEnd"/>
      <w:r w:rsidRPr="00EB04A5">
        <w:rPr>
          <w:sz w:val="20"/>
        </w:rPr>
        <w:t xml:space="preserve"> </w:t>
      </w:r>
      <w:proofErr w:type="spellStart"/>
      <w:r w:rsidRPr="00EB04A5">
        <w:rPr>
          <w:sz w:val="20"/>
        </w:rPr>
        <w:t>Risk</w:t>
      </w:r>
      <w:proofErr w:type="spellEnd"/>
      <w:r w:rsidRPr="00EB04A5">
        <w:rPr>
          <w:sz w:val="20"/>
        </w:rPr>
        <w:t xml:space="preserve"> Solutions</w:t>
      </w:r>
    </w:p>
    <w:p w:rsidR="00B31DCA" w:rsidRPr="00EB04A5" w:rsidRDefault="00B31DCA" w:rsidP="00B31DCA">
      <w:pPr>
        <w:spacing w:line="242" w:lineRule="auto"/>
        <w:ind w:left="1894" w:right="4393" w:firstLine="12"/>
        <w:jc w:val="both"/>
        <w:rPr>
          <w:sz w:val="20"/>
        </w:rPr>
      </w:pPr>
      <w:r w:rsidRPr="00EB04A5">
        <w:rPr>
          <w:b/>
          <w:color w:val="000080"/>
        </w:rPr>
        <w:t>Gestionnaire de compte senior</w:t>
      </w:r>
      <w:r w:rsidRPr="00EB04A5">
        <w:rPr>
          <w:sz w:val="20"/>
        </w:rPr>
        <w:t xml:space="preserve"> </w:t>
      </w:r>
    </w:p>
    <w:p w:rsidR="00B31DCA" w:rsidRDefault="00B31DCA" w:rsidP="00B31DCA">
      <w:pPr>
        <w:spacing w:line="229" w:lineRule="exact"/>
        <w:ind w:left="1894"/>
        <w:jc w:val="both"/>
        <w:rPr>
          <w:sz w:val="20"/>
        </w:rPr>
      </w:pPr>
      <w:r w:rsidRPr="00EB04A5">
        <w:rPr>
          <w:sz w:val="20"/>
        </w:rPr>
        <w:t>Gestion d’un portefeuil</w:t>
      </w:r>
      <w:r>
        <w:rPr>
          <w:sz w:val="20"/>
        </w:rPr>
        <w:t xml:space="preserve">le de 800K$ dans le domaine de </w:t>
      </w:r>
      <w:r w:rsidRPr="00EB04A5">
        <w:rPr>
          <w:sz w:val="20"/>
        </w:rPr>
        <w:t xml:space="preserve">a criminalité financière et de la fraude. Définition </w:t>
      </w:r>
      <w:r>
        <w:rPr>
          <w:sz w:val="20"/>
        </w:rPr>
        <w:t xml:space="preserve">  </w:t>
      </w:r>
      <w:r w:rsidRPr="00EB04A5">
        <w:rPr>
          <w:sz w:val="20"/>
        </w:rPr>
        <w:t>de la stratégie commerciale, ventes croisées et organisation de conférences sur la conformité, le blanchiment et la corruption. Relation client établie avec 30 entreprises, incluant des réunions avec des cadres dirigeants.</w:t>
      </w:r>
    </w:p>
    <w:p w:rsidR="00B31DCA" w:rsidRDefault="00B31DCA" w:rsidP="00B31DCA">
      <w:pPr>
        <w:pStyle w:val="Corpsdetexte"/>
        <w:spacing w:before="8"/>
        <w:rPr>
          <w:sz w:val="20"/>
        </w:rPr>
      </w:pPr>
    </w:p>
    <w:p w:rsidR="00B31DCA" w:rsidRDefault="00B31DCA" w:rsidP="00B31DCA">
      <w:pPr>
        <w:ind w:left="619"/>
        <w:rPr>
          <w:sz w:val="20"/>
        </w:rPr>
      </w:pPr>
      <w:r>
        <w:rPr>
          <w:b/>
          <w:sz w:val="20"/>
        </w:rPr>
        <w:t>2020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SAI360 </w:t>
      </w:r>
      <w:proofErr w:type="spellStart"/>
      <w:r>
        <w:rPr>
          <w:sz w:val="20"/>
        </w:rPr>
        <w:t>old</w:t>
      </w:r>
      <w:proofErr w:type="spellEnd"/>
      <w:r>
        <w:rPr>
          <w:sz w:val="20"/>
        </w:rPr>
        <w:t xml:space="preserve"> SAI Global</w:t>
      </w:r>
    </w:p>
    <w:p w:rsidR="00B31DCA" w:rsidRDefault="00B31DCA" w:rsidP="00B31DCA">
      <w:pPr>
        <w:pStyle w:val="Titre3"/>
        <w:spacing w:before="7" w:line="252" w:lineRule="exact"/>
        <w:ind w:left="1894"/>
      </w:pPr>
      <w:r>
        <w:rPr>
          <w:color w:val="000080"/>
        </w:rPr>
        <w:t>Responsable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développement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Commercial</w:t>
      </w:r>
    </w:p>
    <w:p w:rsidR="00B31DCA" w:rsidRDefault="00B31DCA" w:rsidP="00B31DCA">
      <w:pPr>
        <w:spacing w:line="229" w:lineRule="exact"/>
        <w:ind w:left="1894"/>
        <w:rPr>
          <w:sz w:val="20"/>
        </w:rPr>
      </w:pPr>
      <w:r w:rsidRPr="00030C9B">
        <w:rPr>
          <w:sz w:val="20"/>
        </w:rPr>
        <w:t>Développement de solutions logicielles en risques, conformité, ESG et EHS. Prospection et fidélisation de comptes stratégiques, coordination avec les équipes produit et marketing pour créer des formations sur-mesure. Augmentation des ventes de 20%, démonstrations à plus de 200 utilisateurs, contribution à des publications professionnelles.</w:t>
      </w:r>
    </w:p>
    <w:p w:rsidR="00B31DCA" w:rsidRDefault="00B31DCA" w:rsidP="00B31DCA">
      <w:pPr>
        <w:pStyle w:val="Corpsdetexte"/>
        <w:spacing w:before="9"/>
        <w:rPr>
          <w:sz w:val="20"/>
        </w:rPr>
      </w:pPr>
    </w:p>
    <w:p w:rsidR="00B31DCA" w:rsidRDefault="00B31DCA" w:rsidP="00B31DCA">
      <w:pPr>
        <w:spacing w:before="1" w:line="244" w:lineRule="auto"/>
        <w:ind w:left="1884" w:right="3550" w:hanging="1265"/>
        <w:rPr>
          <w:b/>
          <w:sz w:val="20"/>
        </w:rPr>
      </w:pPr>
    </w:p>
    <w:p w:rsidR="00B31DCA" w:rsidRDefault="00B31DCA" w:rsidP="00B31DCA">
      <w:pPr>
        <w:spacing w:before="1" w:line="244" w:lineRule="auto"/>
        <w:ind w:left="1884" w:right="3550" w:hanging="1265"/>
        <w:rPr>
          <w:spacing w:val="-2"/>
          <w:sz w:val="20"/>
        </w:rPr>
      </w:pPr>
      <w:r>
        <w:rPr>
          <w:b/>
          <w:sz w:val="20"/>
        </w:rPr>
        <w:t xml:space="preserve">2008 – 2020 : </w:t>
      </w:r>
      <w:r>
        <w:rPr>
          <w:sz w:val="20"/>
        </w:rPr>
        <w:t xml:space="preserve">LSEG </w:t>
      </w:r>
      <w:proofErr w:type="spellStart"/>
      <w:r>
        <w:rPr>
          <w:sz w:val="20"/>
        </w:rPr>
        <w:t>old</w:t>
      </w:r>
      <w:proofErr w:type="spellEnd"/>
      <w:r>
        <w:rPr>
          <w:sz w:val="20"/>
        </w:rPr>
        <w:t xml:space="preserve"> Thomson Reuters </w:t>
      </w:r>
      <w:r>
        <w:rPr>
          <w:spacing w:val="-2"/>
          <w:sz w:val="20"/>
        </w:rPr>
        <w:t xml:space="preserve"> </w:t>
      </w:r>
    </w:p>
    <w:p w:rsidR="00B31DCA" w:rsidRDefault="00B31DCA" w:rsidP="00B31DCA">
      <w:pPr>
        <w:spacing w:before="1" w:line="244" w:lineRule="auto"/>
        <w:ind w:left="1884" w:right="3550"/>
        <w:rPr>
          <w:b/>
        </w:rPr>
      </w:pPr>
      <w:r w:rsidRPr="00030C9B">
        <w:rPr>
          <w:b/>
          <w:color w:val="000080"/>
        </w:rPr>
        <w:t>Gestionnaire senior Énergie &amp; Matières Premières</w:t>
      </w:r>
    </w:p>
    <w:p w:rsidR="00B31DCA" w:rsidRDefault="00B31DCA" w:rsidP="00B31DCA">
      <w:pPr>
        <w:spacing w:line="222" w:lineRule="exact"/>
        <w:ind w:left="1884"/>
        <w:rPr>
          <w:sz w:val="20"/>
        </w:rPr>
      </w:pPr>
      <w:r w:rsidRPr="00030C9B">
        <w:rPr>
          <w:sz w:val="20"/>
        </w:rPr>
        <w:t>Gestion d’un portefeuille de plus de 300 entreprises (CAC 40 et ETI) dans les secteurs énergie, agriculture et shipping. Croissance annuelle de 35% sur les matières premières et 25% sur le risque de conformité. Organisation de conférences internationales, formation de plus de 500 utilisateurs, forte expertise en marchés financiers.</w:t>
      </w:r>
    </w:p>
    <w:p w:rsidR="00B31DCA" w:rsidRDefault="00B31DCA" w:rsidP="00B31DCA">
      <w:pPr>
        <w:pStyle w:val="Corpsdetexte"/>
        <w:spacing w:before="152"/>
      </w:pPr>
    </w:p>
    <w:p w:rsidR="00B31DCA" w:rsidRDefault="00B31DCA" w:rsidP="00B31DCA">
      <w:pPr>
        <w:spacing w:before="1"/>
        <w:ind w:left="498"/>
        <w:rPr>
          <w:rFonts w:ascii="Verdana"/>
          <w:b/>
        </w:rPr>
      </w:pPr>
      <w:r>
        <w:rPr>
          <w:rFonts w:ascii="Verdana"/>
          <w:b/>
          <w:color w:val="003365"/>
          <w:spacing w:val="-2"/>
        </w:rPr>
        <w:t>FORMATION</w:t>
      </w:r>
    </w:p>
    <w:p w:rsidR="00B31DCA" w:rsidRDefault="00B31DCA" w:rsidP="00B31DCA">
      <w:pPr>
        <w:pStyle w:val="Corpsdetexte"/>
        <w:spacing w:before="9"/>
        <w:rPr>
          <w:rFonts w:ascii="Verdana"/>
          <w:b/>
          <w:sz w:val="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2DFD87" wp14:editId="0B64114B">
                <wp:simplePos x="0" y="0"/>
                <wp:positionH relativeFrom="page">
                  <wp:posOffset>481583</wp:posOffset>
                </wp:positionH>
                <wp:positionV relativeFrom="paragraph">
                  <wp:posOffset>59737</wp:posOffset>
                </wp:positionV>
                <wp:extent cx="6503034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>
                              <a:moveTo>
                                <a:pt x="0" y="0"/>
                              </a:moveTo>
                              <a:lnTo>
                                <a:pt x="6502908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99CC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96B4A" id="Graphic 33" o:spid="_x0000_s1026" style="position:absolute;margin-left:37.9pt;margin-top:4.7pt;width:512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" path="m,l6502908,e" filled="f" strokecolor="#9cf" strokeweight="1.25pt">
                <v:path arrowok="t"/>
                <w10:wrap type="topAndBottom" anchorx="page"/>
              </v:shape>
            </w:pict>
          </mc:Fallback>
        </mc:AlternateContent>
      </w:r>
    </w:p>
    <w:p w:rsidR="00B31DCA" w:rsidRDefault="00B31DCA" w:rsidP="00B31DCA">
      <w:pPr>
        <w:tabs>
          <w:tab w:val="left" w:pos="1906"/>
        </w:tabs>
        <w:spacing w:before="188"/>
        <w:ind w:left="630"/>
        <w:rPr>
          <w:sz w:val="20"/>
        </w:rPr>
      </w:pPr>
      <w:r>
        <w:rPr>
          <w:b/>
          <w:spacing w:val="-4"/>
          <w:sz w:val="20"/>
        </w:rPr>
        <w:t>2008</w:t>
      </w:r>
      <w:r>
        <w:rPr>
          <w:b/>
          <w:sz w:val="20"/>
        </w:rPr>
        <w:tab/>
      </w:r>
      <w:r w:rsidRPr="00EB04A5">
        <w:rPr>
          <w:spacing w:val="-2"/>
          <w:sz w:val="20"/>
        </w:rPr>
        <w:t xml:space="preserve">MBA Marché Financier – ESG Paris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Paris</w:t>
      </w:r>
    </w:p>
    <w:p w:rsidR="00B31DCA" w:rsidRDefault="00B31DCA" w:rsidP="00B31DCA">
      <w:pPr>
        <w:tabs>
          <w:tab w:val="left" w:pos="1919"/>
        </w:tabs>
        <w:spacing w:before="123"/>
        <w:ind w:left="629"/>
        <w:rPr>
          <w:sz w:val="20"/>
        </w:rPr>
      </w:pPr>
      <w:r>
        <w:rPr>
          <w:b/>
          <w:spacing w:val="-4"/>
          <w:sz w:val="20"/>
        </w:rPr>
        <w:t>2008</w:t>
      </w:r>
      <w:r>
        <w:rPr>
          <w:b/>
          <w:sz w:val="20"/>
        </w:rPr>
        <w:tab/>
      </w:r>
      <w:r w:rsidRPr="00EB04A5">
        <w:rPr>
          <w:spacing w:val="-2"/>
          <w:sz w:val="20"/>
        </w:rPr>
        <w:t>Master 2 Marché Financier – ESG Finance Paris</w:t>
      </w:r>
    </w:p>
    <w:p w:rsidR="00B31DCA" w:rsidRPr="00EB04A5" w:rsidRDefault="00B31DCA" w:rsidP="00B31DCA">
      <w:pPr>
        <w:tabs>
          <w:tab w:val="left" w:pos="1917"/>
        </w:tabs>
        <w:spacing w:before="101"/>
        <w:rPr>
          <w:spacing w:val="-2"/>
          <w:sz w:val="20"/>
        </w:rPr>
      </w:pPr>
      <w:r>
        <w:rPr>
          <w:b/>
          <w:spacing w:val="-4"/>
          <w:sz w:val="20"/>
        </w:rPr>
        <w:t xml:space="preserve">            </w:t>
      </w:r>
      <w:r w:rsidRPr="00AB6012">
        <w:rPr>
          <w:b/>
          <w:spacing w:val="-4"/>
          <w:sz w:val="20"/>
        </w:rPr>
        <w:t>2006</w:t>
      </w:r>
      <w:r w:rsidRPr="00EB04A5">
        <w:rPr>
          <w:spacing w:val="-2"/>
          <w:sz w:val="20"/>
        </w:rPr>
        <w:tab/>
        <w:t>Licence Gestion Financière</w:t>
      </w:r>
      <w:r>
        <w:rPr>
          <w:spacing w:val="-2"/>
          <w:sz w:val="20"/>
        </w:rPr>
        <w:t xml:space="preserve"> – ESG Finance Paris</w:t>
      </w:r>
    </w:p>
    <w:p w:rsidR="00B31DCA" w:rsidRDefault="00B31DCA" w:rsidP="00B31DCA">
      <w:pPr>
        <w:tabs>
          <w:tab w:val="left" w:pos="1917"/>
        </w:tabs>
        <w:spacing w:before="101"/>
        <w:rPr>
          <w:spacing w:val="-2"/>
          <w:sz w:val="20"/>
        </w:rPr>
      </w:pPr>
      <w:r>
        <w:rPr>
          <w:b/>
          <w:spacing w:val="-4"/>
          <w:sz w:val="20"/>
        </w:rPr>
        <w:t xml:space="preserve">            </w:t>
      </w:r>
      <w:r w:rsidRPr="00AB6012">
        <w:rPr>
          <w:b/>
          <w:spacing w:val="-4"/>
          <w:sz w:val="20"/>
        </w:rPr>
        <w:t>2005</w:t>
      </w:r>
      <w:r w:rsidRPr="00EB04A5">
        <w:rPr>
          <w:spacing w:val="-2"/>
          <w:sz w:val="20"/>
        </w:rPr>
        <w:tab/>
        <w:t>DUT Comptabilité Financière – U</w:t>
      </w:r>
      <w:r>
        <w:rPr>
          <w:spacing w:val="-2"/>
          <w:sz w:val="20"/>
        </w:rPr>
        <w:t>niversité Paris XIII</w:t>
      </w:r>
    </w:p>
    <w:p w:rsidR="00B31DCA" w:rsidRDefault="00B31DCA" w:rsidP="00B31DCA">
      <w:pPr>
        <w:tabs>
          <w:tab w:val="left" w:pos="1917"/>
        </w:tabs>
        <w:spacing w:before="101"/>
        <w:ind w:left="663"/>
        <w:rPr>
          <w:spacing w:val="-2"/>
          <w:sz w:val="20"/>
        </w:rPr>
      </w:pPr>
    </w:p>
    <w:p w:rsidR="00B31DCA" w:rsidRDefault="00B31DCA" w:rsidP="00B31DCA">
      <w:pPr>
        <w:spacing w:before="1"/>
        <w:ind w:left="498"/>
        <w:rPr>
          <w:rFonts w:ascii="Verdana"/>
          <w:b/>
        </w:rPr>
      </w:pPr>
      <w:r>
        <w:rPr>
          <w:rFonts w:ascii="Verdana"/>
          <w:b/>
          <w:color w:val="003365"/>
          <w:spacing w:val="-2"/>
        </w:rPr>
        <w:t>LANGUES</w:t>
      </w:r>
    </w:p>
    <w:p w:rsidR="00B31DCA" w:rsidRDefault="00B31DCA" w:rsidP="00B31DCA">
      <w:pPr>
        <w:pStyle w:val="Corpsdetexte"/>
        <w:spacing w:before="9"/>
        <w:rPr>
          <w:rFonts w:ascii="Verdana"/>
          <w:b/>
          <w:sz w:val="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F8176E" wp14:editId="00A79EBF">
                <wp:simplePos x="0" y="0"/>
                <wp:positionH relativeFrom="page">
                  <wp:posOffset>481583</wp:posOffset>
                </wp:positionH>
                <wp:positionV relativeFrom="paragraph">
                  <wp:posOffset>59737</wp:posOffset>
                </wp:positionV>
                <wp:extent cx="6503034" cy="1270"/>
                <wp:effectExtent l="0" t="0" r="0" b="0"/>
                <wp:wrapTopAndBottom/>
                <wp:docPr id="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>
                              <a:moveTo>
                                <a:pt x="0" y="0"/>
                              </a:moveTo>
                              <a:lnTo>
                                <a:pt x="6502908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99CC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DEC1F" id="Graphic 33" o:spid="_x0000_s1026" style="position:absolute;margin-left:37.9pt;margin-top:4.7pt;width:512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" path="m,l6502908,e" filled="f" strokecolor="#9cf" strokeweight="1.25pt">
                <v:path arrowok="t"/>
                <w10:wrap type="topAndBottom" anchorx="page"/>
              </v:shape>
            </w:pict>
          </mc:Fallback>
        </mc:AlternateContent>
      </w:r>
    </w:p>
    <w:p w:rsidR="00B31DCA" w:rsidRPr="00AB6012" w:rsidRDefault="00B31DCA" w:rsidP="00B31D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0"/>
        </w:rPr>
      </w:pPr>
      <w:r w:rsidRPr="00B979FF">
        <w:rPr>
          <w:sz w:val="20"/>
        </w:rPr>
        <w:t>Français : Langue maternelle</w:t>
      </w:r>
    </w:p>
    <w:p w:rsidR="00B31DCA" w:rsidRPr="00B979FF" w:rsidRDefault="00B31DCA" w:rsidP="00B31D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0"/>
        </w:rPr>
      </w:pPr>
      <w:proofErr w:type="spellStart"/>
      <w:r w:rsidRPr="00B979FF">
        <w:rPr>
          <w:sz w:val="20"/>
        </w:rPr>
        <w:t>Fongbé</w:t>
      </w:r>
      <w:proofErr w:type="spellEnd"/>
      <w:r w:rsidRPr="00B979FF">
        <w:rPr>
          <w:sz w:val="20"/>
        </w:rPr>
        <w:t xml:space="preserve"> : Langue maternelle</w:t>
      </w:r>
    </w:p>
    <w:p w:rsidR="00B31DCA" w:rsidRPr="00AB6012" w:rsidRDefault="00B31DCA" w:rsidP="00B31D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0"/>
        </w:rPr>
      </w:pPr>
      <w:r w:rsidRPr="00B979FF">
        <w:rPr>
          <w:sz w:val="20"/>
        </w:rPr>
        <w:t>Anglais : Courant (1 an en Afrique du Sud et Kenya)</w:t>
      </w:r>
    </w:p>
    <w:p w:rsidR="00B31DCA" w:rsidRDefault="00B31DCA" w:rsidP="00B31DCA">
      <w:pPr>
        <w:spacing w:before="1"/>
        <w:ind w:left="498"/>
        <w:rPr>
          <w:rFonts w:ascii="Verdana"/>
          <w:b/>
        </w:rPr>
      </w:pPr>
      <w:r>
        <w:rPr>
          <w:rFonts w:ascii="Verdana"/>
          <w:b/>
          <w:color w:val="003365"/>
          <w:spacing w:val="-2"/>
        </w:rPr>
        <w:t>CENTRE D</w:t>
      </w:r>
      <w:r>
        <w:rPr>
          <w:rFonts w:ascii="Verdana"/>
          <w:b/>
          <w:color w:val="003365"/>
          <w:spacing w:val="-2"/>
        </w:rPr>
        <w:t>’</w:t>
      </w:r>
      <w:r>
        <w:rPr>
          <w:rFonts w:ascii="Verdana"/>
          <w:b/>
          <w:color w:val="003365"/>
          <w:spacing w:val="-2"/>
        </w:rPr>
        <w:t xml:space="preserve">INTERETS </w:t>
      </w:r>
    </w:p>
    <w:p w:rsidR="00B31DCA" w:rsidRDefault="00B31DCA" w:rsidP="00B31DCA">
      <w:pPr>
        <w:pStyle w:val="Corpsdetexte"/>
        <w:spacing w:before="9"/>
        <w:rPr>
          <w:rFonts w:ascii="Verdana"/>
          <w:b/>
          <w:sz w:val="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81B950" wp14:editId="40AF072F">
                <wp:simplePos x="0" y="0"/>
                <wp:positionH relativeFrom="page">
                  <wp:posOffset>481583</wp:posOffset>
                </wp:positionH>
                <wp:positionV relativeFrom="paragraph">
                  <wp:posOffset>59737</wp:posOffset>
                </wp:positionV>
                <wp:extent cx="6503034" cy="1270"/>
                <wp:effectExtent l="0" t="0" r="0" b="0"/>
                <wp:wrapTopAndBottom/>
                <wp:docPr id="4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>
                              <a:moveTo>
                                <a:pt x="0" y="0"/>
                              </a:moveTo>
                              <a:lnTo>
                                <a:pt x="6502908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99CC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09908" id="Graphic 33" o:spid="_x0000_s1026" style="position:absolute;margin-left:37.9pt;margin-top:4.7pt;width:512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" path="m,l6502908,e" filled="f" strokecolor="#9cf" strokeweight="1.25pt">
                <v:path arrowok="t"/>
                <w10:wrap type="topAndBottom" anchorx="page"/>
              </v:shape>
            </w:pict>
          </mc:Fallback>
        </mc:AlternateContent>
      </w:r>
    </w:p>
    <w:p w:rsidR="00B31DCA" w:rsidRPr="00B979FF" w:rsidRDefault="00B31DCA" w:rsidP="00B31D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0"/>
        </w:rPr>
      </w:pPr>
      <w:r w:rsidRPr="00B979FF">
        <w:rPr>
          <w:sz w:val="20"/>
        </w:rPr>
        <w:t>Plongée sous-marine niveau 2</w:t>
      </w:r>
    </w:p>
    <w:p w:rsidR="00B31DCA" w:rsidRPr="00B979FF" w:rsidRDefault="00B31DCA" w:rsidP="00B31D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0"/>
        </w:rPr>
      </w:pPr>
      <w:r w:rsidRPr="00B979FF">
        <w:rPr>
          <w:sz w:val="20"/>
        </w:rPr>
        <w:t>Yoga</w:t>
      </w:r>
    </w:p>
    <w:p w:rsidR="00B31DCA" w:rsidRPr="00B979FF" w:rsidRDefault="00B31DCA" w:rsidP="00B31D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0"/>
        </w:rPr>
      </w:pPr>
      <w:r w:rsidRPr="00B979FF">
        <w:rPr>
          <w:sz w:val="20"/>
        </w:rPr>
        <w:t>Membre du CA du Conseil Diocésain des Affaires Économiques</w:t>
      </w:r>
    </w:p>
    <w:p w:rsidR="00B31DCA" w:rsidRPr="00B979FF" w:rsidRDefault="00B31DCA" w:rsidP="00B31D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0"/>
        </w:rPr>
      </w:pPr>
      <w:r w:rsidRPr="00B979FF">
        <w:rPr>
          <w:sz w:val="20"/>
        </w:rPr>
        <w:t>Passion pour les voyages et l’art</w:t>
      </w:r>
    </w:p>
    <w:p w:rsidR="00B31DCA" w:rsidRPr="00FF06B2" w:rsidRDefault="00B31DCA" w:rsidP="00B31DCA">
      <w:pPr>
        <w:tabs>
          <w:tab w:val="left" w:pos="1917"/>
        </w:tabs>
        <w:spacing w:before="101"/>
        <w:ind w:left="663"/>
        <w:rPr>
          <w:sz w:val="20"/>
        </w:rPr>
      </w:pPr>
    </w:p>
    <w:p w:rsidR="00726681" w:rsidRDefault="00726681"/>
    <w:sectPr w:rsidR="00726681">
      <w:type w:val="continuous"/>
      <w:pgSz w:w="11900" w:h="16840"/>
      <w:pgMar w:top="0" w:right="220" w:bottom="520" w:left="360" w:header="0" w:footer="3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63FC4"/>
    <w:multiLevelType w:val="multilevel"/>
    <w:tmpl w:val="FA30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CA"/>
    <w:rsid w:val="00007D5A"/>
    <w:rsid w:val="00046771"/>
    <w:rsid w:val="000546D2"/>
    <w:rsid w:val="000B59A9"/>
    <w:rsid w:val="00124FFC"/>
    <w:rsid w:val="00184D25"/>
    <w:rsid w:val="00273666"/>
    <w:rsid w:val="00331830"/>
    <w:rsid w:val="003821FD"/>
    <w:rsid w:val="003B0711"/>
    <w:rsid w:val="00487919"/>
    <w:rsid w:val="004C75B6"/>
    <w:rsid w:val="004F593E"/>
    <w:rsid w:val="00532893"/>
    <w:rsid w:val="0056303A"/>
    <w:rsid w:val="00635BF9"/>
    <w:rsid w:val="006B72FF"/>
    <w:rsid w:val="00726681"/>
    <w:rsid w:val="00842458"/>
    <w:rsid w:val="008458EE"/>
    <w:rsid w:val="00854151"/>
    <w:rsid w:val="00872744"/>
    <w:rsid w:val="008F22D0"/>
    <w:rsid w:val="009771C8"/>
    <w:rsid w:val="009B561C"/>
    <w:rsid w:val="00A340C0"/>
    <w:rsid w:val="00A367D8"/>
    <w:rsid w:val="00A92EC3"/>
    <w:rsid w:val="00B31DCA"/>
    <w:rsid w:val="00BD18EA"/>
    <w:rsid w:val="00BD3366"/>
    <w:rsid w:val="00D67F03"/>
    <w:rsid w:val="00D77136"/>
    <w:rsid w:val="00E84194"/>
    <w:rsid w:val="00F01AE1"/>
    <w:rsid w:val="00F60BF9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B56BD-5834-4A55-BE9C-26588724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1D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1"/>
    <w:qFormat/>
    <w:rsid w:val="00B31DCA"/>
    <w:pPr>
      <w:ind w:left="1217" w:firstLine="1306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rsid w:val="00B31DCA"/>
    <w:pPr>
      <w:ind w:left="553"/>
      <w:outlineLvl w:val="1"/>
    </w:pPr>
    <w:rPr>
      <w:rFonts w:ascii="Verdana" w:eastAsia="Verdana" w:hAnsi="Verdana" w:cs="Verdana"/>
      <w:b/>
      <w:bCs/>
    </w:rPr>
  </w:style>
  <w:style w:type="paragraph" w:styleId="Titre3">
    <w:name w:val="heading 3"/>
    <w:basedOn w:val="Normal"/>
    <w:link w:val="Titre3Car"/>
    <w:uiPriority w:val="1"/>
    <w:qFormat/>
    <w:rsid w:val="00B31DCA"/>
    <w:pPr>
      <w:ind w:left="349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B31DCA"/>
    <w:rPr>
      <w:rFonts w:ascii="Verdana" w:eastAsia="Verdana" w:hAnsi="Verdana" w:cs="Verdana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1"/>
    <w:rsid w:val="00B31DCA"/>
    <w:rPr>
      <w:rFonts w:ascii="Verdana" w:eastAsia="Verdana" w:hAnsi="Verdana" w:cs="Verdana"/>
      <w:b/>
      <w:bCs/>
    </w:rPr>
  </w:style>
  <w:style w:type="character" w:customStyle="1" w:styleId="Titre3Car">
    <w:name w:val="Titre 3 Car"/>
    <w:basedOn w:val="Policepardfaut"/>
    <w:link w:val="Titre3"/>
    <w:uiPriority w:val="1"/>
    <w:rsid w:val="00B31DCA"/>
    <w:rPr>
      <w:rFonts w:ascii="Arial" w:eastAsia="Arial" w:hAnsi="Arial" w:cs="Arial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B31DCA"/>
  </w:style>
  <w:style w:type="character" w:customStyle="1" w:styleId="CorpsdetexteCar">
    <w:name w:val="Corps de texte Car"/>
    <w:basedOn w:val="Policepardfaut"/>
    <w:link w:val="Corpsdetexte"/>
    <w:uiPriority w:val="1"/>
    <w:rsid w:val="00B31DCA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B31DC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1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irene.sika@gmail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Irène Hassika</dc:creator>
  <cp:keywords/>
  <dc:description/>
  <cp:lastModifiedBy>Irène Hassika</cp:lastModifiedBy>
  <cp:revision>1</cp:revision>
  <dcterms:created xsi:type="dcterms:W3CDTF">2025-10-08T16:49:00Z</dcterms:created>
  <dcterms:modified xsi:type="dcterms:W3CDTF">2025-10-08T17:13:00Z</dcterms:modified>
</cp:coreProperties>
</file>